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2486">
      <w:pPr>
        <w:spacing w:line="6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资阳市雁江区人民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医院</w:t>
      </w:r>
    </w:p>
    <w:p w14:paraId="1E81C2C0">
      <w:pPr>
        <w:spacing w:line="6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新区门诊楼网络改造</w:t>
      </w:r>
      <w:r>
        <w:rPr>
          <w:rFonts w:hint="eastAsia" w:ascii="方正小标宋简体" w:hAnsi="方正小标宋简体" w:eastAsia="方正小标宋简体"/>
          <w:sz w:val="44"/>
          <w:szCs w:val="44"/>
        </w:rPr>
        <w:t>询价采购需求</w:t>
      </w:r>
    </w:p>
    <w:p w14:paraId="64950E6C">
      <w:pPr>
        <w:autoSpaceDN w:val="0"/>
        <w:spacing w:line="360" w:lineRule="auto"/>
        <w:jc w:val="left"/>
        <w:rPr>
          <w:rFonts w:ascii="宋体" w:hAnsi="宋体" w:eastAsia="宋体" w:cs="楷体_GB2312"/>
          <w:b/>
          <w:bCs/>
          <w:sz w:val="24"/>
          <w:szCs w:val="24"/>
        </w:rPr>
      </w:pPr>
    </w:p>
    <w:p w14:paraId="0D32CF3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项目概况</w:t>
      </w:r>
    </w:p>
    <w:p w14:paraId="121341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因新区门诊楼网络链路及设备老化严重，故障频发，现须对新区门诊楼网络进行改造，本项目预算总金额80000.00元。</w:t>
      </w:r>
    </w:p>
    <w:p w14:paraId="391F636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项目清单及要求</w:t>
      </w:r>
    </w:p>
    <w:tbl>
      <w:tblPr>
        <w:tblStyle w:val="11"/>
        <w:tblpPr w:leftFromText="180" w:rightFromText="180" w:vertAnchor="text" w:horzAnchor="page" w:tblpX="1585" w:tblpY="32"/>
        <w:tblOverlap w:val="never"/>
        <w:tblW w:w="9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4245"/>
        <w:gridCol w:w="660"/>
        <w:gridCol w:w="1065"/>
        <w:gridCol w:w="1110"/>
      </w:tblGrid>
      <w:tr w14:paraId="52BB2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E9D0">
            <w:pPr>
              <w:pStyle w:val="1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9C33">
            <w:pPr>
              <w:pStyle w:val="1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CA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92A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71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预算单价（元）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623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预算总价（元）</w:t>
            </w:r>
          </w:p>
        </w:tc>
      </w:tr>
      <w:tr w14:paraId="6538E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560B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60A7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千兆三层管理交换机（48口）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403D7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1.交换容量≥758Gbps，包转发率≥222Mpps。</w:t>
            </w:r>
          </w:p>
          <w:p w14:paraId="70ED55F9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2.至少支持48个千兆电口、4个千兆光，MAC地址≥32K，支持IEEE 802.1X接入层认证。</w:t>
            </w:r>
          </w:p>
          <w:p w14:paraId="74D01FCA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3.支持独立的网络指示灯，可以显示设备是否联网、是否被云管纳管等。</w:t>
            </w:r>
          </w:p>
          <w:p w14:paraId="078A7EC6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4.CPU和转发芯片要求为国产化。</w:t>
            </w:r>
          </w:p>
          <w:p w14:paraId="2BDACD0B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5.支持 STP（IEEE 802.1d），RSTP（IEEE 802.1w）和 MSTP（IEEE 802.1s）协议，支持 ERPS 以太环保护协议（G.8032）。</w:t>
            </w:r>
          </w:p>
          <w:p w14:paraId="6201C230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6.支持对端口入方向、出方向进行速率限制；支持基于端口的流量监管，支持双速三色CAR功能；至少支持DRR、SP、DRR+SP队列调度算法；至少支持基于队列整形和端口限速的功能，并提供官网链接及截图。</w:t>
            </w:r>
          </w:p>
          <w:p w14:paraId="091DD832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7.至少支持静态路由，至少支持RIP、RIPng、OSPF、OSPFv2、OSPFv3。</w:t>
            </w:r>
          </w:p>
          <w:p w14:paraId="41BC4DFD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8.至少支持端口隔离、端口安全、Sticky MAC，至少支持 IP、MAC、端口、VLAN的组合绑定，至少支持CPU保护等功能。</w:t>
            </w:r>
          </w:p>
          <w:p w14:paraId="6C0222EB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9.至少支持SNMP V1/v2/v3；至少支持RMON；至少支持Web网管特性；至少支持本地EasyWeb管理；至少支持云平台管理功能。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ADA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8台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9F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3400.00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71CD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27200.00</w:t>
            </w:r>
          </w:p>
        </w:tc>
      </w:tr>
      <w:tr w14:paraId="00B4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94E3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A67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千兆三层管理交换机（24口）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931B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1.交换容量≥672Gbps，包转发率≥171Mpps。</w:t>
            </w:r>
          </w:p>
          <w:p w14:paraId="66833ECC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2.至少支持24个千兆电口、4个千兆光，MAC地址≥32K，至少支持IEEE 802.1X接入层认证。</w:t>
            </w:r>
          </w:p>
          <w:p w14:paraId="6FE3D371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3.支持独立的网络指示灯，可以显示设备是否联网、是否被云管纳管等。</w:t>
            </w:r>
          </w:p>
          <w:p w14:paraId="73A2DB10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4.CPU和转发芯片要求为国产化。</w:t>
            </w:r>
          </w:p>
          <w:p w14:paraId="495EBD60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5.至少支持 STP（IEEE 802.1d），RSTP（IEEE 802.1w）和 MSTP（IEEE 802.1s）协议，至少支持 ERPS 以太环保护协议（G.8032）。</w:t>
            </w:r>
          </w:p>
          <w:p w14:paraId="6DB12E20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6.至少支持智能iStack堆叠，将多台支持堆叠特性的交换机组合在一起，从逻辑上虚拟为一台交换机，并提供官网链接及截图。</w:t>
            </w:r>
          </w:p>
          <w:p w14:paraId="093A3C10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7.至少支持静态路由，支持RIP、RIPng、OSPF、OSPFv2、OSPFv3。</w:t>
            </w:r>
          </w:p>
          <w:p w14:paraId="268A4440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8.至少支持端口隔离、端口安全、Sticky MAC，支持 IP、MAC、端口、VLAN的组合绑定，至少支持CPU保护功能。</w:t>
            </w:r>
          </w:p>
          <w:p w14:paraId="1A216BBA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9.至少支持SNMP V1/v2/v3；至少支持RMON；至少支持Web网管特性；至少支持本地EasyWeb管理；至少支持云平台管理等功能。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55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3C1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2500.00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922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20000.00</w:t>
            </w:r>
          </w:p>
        </w:tc>
      </w:tr>
      <w:tr w14:paraId="6F10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F836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AFD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核心交换机板卡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69C8A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1.≥48口千兆光口板卡；</w:t>
            </w:r>
          </w:p>
          <w:p w14:paraId="3C5BEE51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2.与原有设备（华为/S7706）无缝对接。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A22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D6F5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11000.00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2E5E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11000.00</w:t>
            </w:r>
          </w:p>
        </w:tc>
      </w:tr>
      <w:tr w14:paraId="52C0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DBBE4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519F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光模块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7B99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光模块-eSFP-GE-单模模块（1310nm,10km,LC）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4C6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64个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53D4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85E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9600.00</w:t>
            </w:r>
          </w:p>
        </w:tc>
      </w:tr>
      <w:tr w14:paraId="1EFE0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C1ED3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A12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室外单模光缆（12芯）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4175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1.光缆标准不低于GYTZA-12B1.3；</w:t>
            </w:r>
          </w:p>
          <w:p w14:paraId="5326FAFB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2.适用场景：室外管道、架空敷设，通信主干网络传输；</w:t>
            </w:r>
          </w:p>
          <w:p w14:paraId="22B4712A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3.光纤规格：12芯，ITU-T G.652D（B1.3）单模光纤，9/125μm；</w:t>
            </w:r>
          </w:p>
          <w:p w14:paraId="0FFAB202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4.传输衰减指标：1310nm≤0.36dB/km，1550nm≤0.22dB/km；</w:t>
            </w:r>
          </w:p>
          <w:p w14:paraId="48EFAB48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5.光缆结构：层绞式松套管、全填充防水、涂塑铝带纵包防潮铠装、金属加强构件；</w:t>
            </w:r>
          </w:p>
          <w:p w14:paraId="5347E43F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6.护套材质：阻燃聚乙烯护套，具备阻燃、防老化、防潮耐候性能；</w:t>
            </w:r>
          </w:p>
          <w:p w14:paraId="7B2B4050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7.物理参数：光缆外径约10mm，单位重量约110kg/km；</w:t>
            </w:r>
          </w:p>
          <w:p w14:paraId="0018DB55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8.机械性能：长期拉伸≥600N、短期拉伸≥1500N；长期压扁≥300N/100mm；短期压扁≥1000N/100mm；静态弯曲10D、动态弯曲20D；</w:t>
            </w:r>
          </w:p>
          <w:p w14:paraId="2E3F271F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10.环境性能：工作温度-40℃～+70℃，耐高低温、防水防潮、抗老化；</w:t>
            </w:r>
          </w:p>
          <w:p w14:paraId="0DE5078F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10.执行标准：产品须全面满足现行有效GB/T 系列通信用光缆国家标准、YD/T 通信光缆行业标准，相关技术指标不低于行业对应光通信技术建议规范。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B9B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2400米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F24C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0C8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9600.00</w:t>
            </w:r>
          </w:p>
        </w:tc>
      </w:tr>
      <w:tr w14:paraId="54F05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909CD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06AC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ODF配线架（24芯）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C8AE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1.内置熔纤盘数量（盘）≥2，单盘芯数≥12，高度≤2U；</w:t>
            </w:r>
          </w:p>
          <w:p w14:paraId="397F7C63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2.配线架不含挂耳尺寸（长x宽x高）≥482x270x88mm；</w:t>
            </w:r>
          </w:p>
          <w:p w14:paraId="6B9439D3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3.安装方式：支持19英寸机柜安装。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B1D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159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230.00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E68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1840.00</w:t>
            </w:r>
          </w:p>
        </w:tc>
      </w:tr>
      <w:tr w14:paraId="2955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D8E2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20B8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ODF配线架（48芯）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8BECD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1.内置熔纤盘数量（盘）≥4，单盘芯数≥12，高度≤3U；</w:t>
            </w:r>
          </w:p>
          <w:p w14:paraId="734A0632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2.配线架不含挂耳尺寸（长x宽x高） ≥482x270x132mm；</w:t>
            </w:r>
          </w:p>
          <w:p w14:paraId="23077B57">
            <w:pPr>
              <w:pStyle w:val="7"/>
              <w:spacing w:before="0" w:beforeAutospacing="0" w:after="0" w:afterAutospacing="0" w:line="400" w:lineRule="exac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3.安装方式：支持19英寸机柜安装。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0C8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BEE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DF8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760.00</w:t>
            </w:r>
          </w:p>
        </w:tc>
      </w:tr>
      <w:tr w14:paraId="59B4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964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56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BE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29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0D8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14F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80000.00</w:t>
            </w:r>
          </w:p>
        </w:tc>
      </w:tr>
    </w:tbl>
    <w:p w14:paraId="483B673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服务及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其他</w:t>
      </w:r>
      <w:r>
        <w:rPr>
          <w:rFonts w:hint="eastAsia" w:ascii="宋体" w:hAnsi="宋体"/>
          <w:b/>
          <w:sz w:val="24"/>
          <w:szCs w:val="24"/>
          <w:lang w:eastAsia="zh-CN"/>
        </w:rPr>
        <w:t>要求</w:t>
      </w:r>
    </w:p>
    <w:p w14:paraId="0FA1F820">
      <w:pPr>
        <w:spacing w:line="360" w:lineRule="auto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（1）本项目所使用的配件、设备均为原厂全新正品，包装完好、外观无破损，各项技术参数符合原厂标准及国家质量、环保相关标准。</w:t>
      </w:r>
    </w:p>
    <w:p w14:paraId="58723C10">
      <w:pPr>
        <w:spacing w:line="360" w:lineRule="auto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（2）所有设备需实现与现有核心交换机（华为S7706）兼容及连接运行，调试连接等费用包含在本次报价中。</w:t>
      </w:r>
    </w:p>
    <w:p w14:paraId="16509C3D">
      <w:pPr>
        <w:spacing w:line="360" w:lineRule="auto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（3）安装过程中对所有整改涉及的线路进行规整，贴标签、扎带捆绑等，费用包含在本次报价中。</w:t>
      </w:r>
    </w:p>
    <w:p w14:paraId="2FB3BCB3">
      <w:pPr>
        <w:spacing w:line="360" w:lineRule="auto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（4）质保期：不少于3年（与厂家质保期不一致的以较长者为准）。</w:t>
      </w:r>
    </w:p>
    <w:p w14:paraId="46677F3B">
      <w:pPr>
        <w:spacing w:line="360" w:lineRule="auto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（5）质保范围：质保期内，因设备自身元器件、软硬件质量缺陷、原厂工艺问题引发的故障，供方免费提供维修、更换零配件、整机更换服务，免收人工费、配件费、上门服务费。</w:t>
      </w:r>
    </w:p>
    <w:p w14:paraId="222C6587">
      <w:pPr>
        <w:spacing w:line="360" w:lineRule="auto"/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（6）售后要求：质保期内故障报修后，供应商须30分钟内电话响应，2小时内解决故障，如果故障解决超时，按实际结算总金额的 0.5% 向采购人支付违约金，并赔偿实际的损失。</w:t>
      </w:r>
    </w:p>
    <w:p w14:paraId="2D7E66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7）安全责任：本项目现场维修、施工、调试全过程中，如发生各类安全事故、人员损伤、财产损毁等情况，全部责任及由此产生的赔偿、善后事宜均由成交供应商全权承担，采购人不承担任何经济及法律责任。</w:t>
      </w:r>
    </w:p>
    <w:p w14:paraId="5A1979C8">
      <w:pPr>
        <w:spacing w:line="360" w:lineRule="auto"/>
        <w:rPr>
          <w:rFonts w:hint="eastAsia" w:ascii="宋体" w:hAnsi="宋体" w:cs="宋体-18030"/>
          <w:b/>
          <w:kern w:val="0"/>
          <w:sz w:val="24"/>
          <w:lang w:val="en-US" w:eastAsia="zh-CN"/>
        </w:rPr>
      </w:pPr>
      <w:r>
        <w:rPr>
          <w:rFonts w:hint="eastAsia" w:ascii="宋体" w:hAnsi="宋体" w:cs="宋体-18030"/>
          <w:b/>
          <w:kern w:val="0"/>
          <w:sz w:val="24"/>
          <w:lang w:val="en-US" w:eastAsia="zh-CN"/>
        </w:rPr>
        <w:t>四、商务</w:t>
      </w:r>
      <w:r>
        <w:rPr>
          <w:rFonts w:hint="eastAsia" w:ascii="宋体" w:hAnsi="宋体" w:cs="宋体-18030"/>
          <w:b/>
          <w:kern w:val="0"/>
          <w:sz w:val="24"/>
          <w:lang w:val="zh-CN" w:eastAsia="zh-CN"/>
        </w:rPr>
        <w:t>要求</w:t>
      </w:r>
    </w:p>
    <w:p w14:paraId="41C02E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sz w:val="24"/>
          <w:szCs w:val="24"/>
        </w:rPr>
        <w:t>合同签订时间：成交公告公示结束后30日内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596B0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sz w:val="24"/>
          <w:szCs w:val="24"/>
        </w:rPr>
        <w:t>合同履行时间：合同签订后30</w:t>
      </w:r>
      <w:r>
        <w:rPr>
          <w:rFonts w:hint="eastAsia" w:ascii="宋体" w:hAnsi="宋体"/>
          <w:sz w:val="24"/>
          <w:szCs w:val="24"/>
          <w:lang w:val="en-US" w:eastAsia="zh-CN"/>
        </w:rPr>
        <w:t>日</w:t>
      </w:r>
      <w:r>
        <w:rPr>
          <w:rFonts w:hint="eastAsia" w:ascii="宋体" w:hAnsi="宋体"/>
          <w:sz w:val="24"/>
          <w:szCs w:val="24"/>
        </w:rPr>
        <w:t>内完成全部设备安装、联调测试、现场培训并正式交付使用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34734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.交货地点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lang w:val="en-US" w:eastAsia="zh-CN"/>
        </w:rPr>
        <w:t>资阳市雁江区人民医院（采购人指定现场点位）。</w:t>
      </w:r>
    </w:p>
    <w:p w14:paraId="2F404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履约验收：采购人按照《财政部关于进一步加强政府采购需求和履约验收管理的指导意见》（财库〔2016〕205号）要求</w:t>
      </w:r>
      <w:r>
        <w:rPr>
          <w:rFonts w:hint="eastAsia" w:ascii="宋体" w:hAnsi="宋体"/>
          <w:sz w:val="24"/>
          <w:szCs w:val="24"/>
          <w:lang w:val="en-US" w:eastAsia="zh-CN"/>
        </w:rPr>
        <w:t>及本项目采购文件、响应文件、合同约定内容</w:t>
      </w:r>
      <w:r>
        <w:rPr>
          <w:rFonts w:hint="eastAsia" w:ascii="宋体" w:hAnsi="宋体"/>
          <w:sz w:val="24"/>
          <w:szCs w:val="24"/>
        </w:rPr>
        <w:t>组织履约验收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3ED4A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/>
          <w:sz w:val="24"/>
          <w:szCs w:val="24"/>
          <w:highlight w:val="none"/>
        </w:rPr>
        <w:t>付款时间：</w:t>
      </w:r>
    </w:p>
    <w:p w14:paraId="4ADF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）货物到达采购人指定交货地点，经安装、调试、培训、验收合格，收到供应商提供的合法有效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全额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票据后30日内转账支付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实际结算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总金额9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%的货款，余款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%在验收合格使用满一年后无任何违约问题30日内一次性无息转账付清（如期间产品出现质量问题，则支付期相应顺延）。</w:t>
      </w:r>
    </w:p>
    <w:p w14:paraId="2BCDC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非采购人原因造成项目工期延误的，每逾期 1 天，按实际结算总金额的 0.5% 扣除违约金；工期延期超过 10 个日历天，采购人有权无条件解除合同，且不承担任何经济、法律责任。</w:t>
      </w:r>
    </w:p>
    <w:p w14:paraId="6D294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textAlignment w:val="baseline"/>
      </w:pPr>
      <w:r>
        <w:rPr>
          <w:rFonts w:hint="eastAsia" w:ascii="宋体" w:hAnsi="宋体"/>
          <w:b/>
          <w:bCs/>
          <w:sz w:val="24"/>
          <w:szCs w:val="24"/>
        </w:rPr>
        <w:t>注：</w:t>
      </w:r>
      <w:r>
        <w:rPr>
          <w:rFonts w:hint="eastAsia" w:ascii="宋体" w:hAnsi="宋体"/>
          <w:sz w:val="24"/>
          <w:szCs w:val="24"/>
        </w:rPr>
        <w:t>本次询价采购供应商需全部满足采购需求，不允许负偏离，否则为无效响应。</w:t>
      </w:r>
    </w:p>
    <w:p w14:paraId="5B6A400A">
      <w:pPr>
        <w:spacing w:line="360" w:lineRule="auto"/>
        <w:rPr>
          <w:rFonts w:ascii="宋体" w:hAnsi="宋体" w:cs="宋体-18030"/>
          <w:b/>
          <w:kern w:val="0"/>
          <w:sz w:val="24"/>
          <w:lang w:val="zh-CN"/>
        </w:rPr>
      </w:pPr>
      <w:bookmarkStart w:id="0" w:name="_Toc56091117"/>
      <w:r>
        <w:rPr>
          <w:rFonts w:hint="eastAsia" w:ascii="宋体" w:hAnsi="宋体" w:cs="宋体-18030"/>
          <w:b/>
          <w:kern w:val="0"/>
          <w:sz w:val="24"/>
          <w:lang w:val="en-US" w:eastAsia="zh-CN"/>
        </w:rPr>
        <w:t>五</w:t>
      </w:r>
      <w:r>
        <w:rPr>
          <w:rFonts w:hint="eastAsia" w:ascii="宋体" w:hAnsi="宋体" w:cs="宋体-18030"/>
          <w:b/>
          <w:kern w:val="0"/>
          <w:sz w:val="24"/>
          <w:lang w:val="zh-CN"/>
        </w:rPr>
        <w:t>、供应商资格要求及证明材料</w:t>
      </w:r>
      <w:bookmarkEnd w:id="0"/>
    </w:p>
    <w:p w14:paraId="795B05AB">
      <w:pPr>
        <w:spacing w:line="360" w:lineRule="auto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（一）资格要求相关证明材料：</w:t>
      </w:r>
    </w:p>
    <w:p w14:paraId="18C43FBD">
      <w:pPr>
        <w:spacing w:line="360" w:lineRule="auto"/>
        <w:ind w:firstLine="470" w:firstLineChars="196"/>
        <w:rPr>
          <w:rFonts w:ascii="宋体" w:hAnsi="宋体" w:cs="宋体-18030"/>
          <w:kern w:val="0"/>
          <w:sz w:val="24"/>
          <w:lang w:val="zh-CN"/>
        </w:rPr>
      </w:pPr>
      <w:r>
        <w:rPr>
          <w:rFonts w:ascii="宋体" w:hAnsi="宋体" w:cs="宋体-18030"/>
          <w:kern w:val="0"/>
          <w:sz w:val="24"/>
          <w:lang w:val="zh-CN"/>
        </w:rPr>
        <w:t>1</w:t>
      </w:r>
      <w:r>
        <w:rPr>
          <w:rFonts w:hint="eastAsia" w:ascii="宋体" w:hAnsi="宋体" w:cs="宋体-18030"/>
          <w:kern w:val="0"/>
          <w:sz w:val="24"/>
          <w:lang w:val="zh-CN"/>
        </w:rPr>
        <w:t>.具有独立承担民事责任的能力（提供复印件）；</w:t>
      </w:r>
    </w:p>
    <w:p w14:paraId="4CC3D19D">
      <w:pPr>
        <w:spacing w:line="360" w:lineRule="auto"/>
        <w:ind w:firstLine="470" w:firstLineChars="196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（1）供应商若为企业法人：提供“统一社会信用代码营业执照”；</w:t>
      </w:r>
    </w:p>
    <w:p w14:paraId="39A12B08">
      <w:pPr>
        <w:spacing w:line="360" w:lineRule="auto"/>
        <w:ind w:firstLine="470" w:firstLineChars="196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（2）供应商若为事业法人：提供“统一社会信用代码法人登记证书”；</w:t>
      </w:r>
    </w:p>
    <w:p w14:paraId="6FF6D300">
      <w:pPr>
        <w:spacing w:line="360" w:lineRule="auto"/>
        <w:ind w:firstLine="470" w:firstLineChars="196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（3）供应商若为其他组织：提供“对应主管部门颁发的准许执业证明文件或营业执照”；</w:t>
      </w:r>
    </w:p>
    <w:p w14:paraId="754C05AF">
      <w:pPr>
        <w:spacing w:line="360" w:lineRule="auto"/>
        <w:ind w:firstLine="470" w:firstLineChars="196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（4）供应商若为自然人：提供“身份证明材料”。</w:t>
      </w:r>
    </w:p>
    <w:p w14:paraId="744EB7EE">
      <w:pPr>
        <w:spacing w:line="360" w:lineRule="auto"/>
        <w:ind w:firstLine="470" w:firstLineChars="196"/>
        <w:rPr>
          <w:rFonts w:ascii="宋体" w:hAnsi="宋体" w:cs="宋体-18030"/>
          <w:kern w:val="0"/>
          <w:sz w:val="24"/>
          <w:lang w:val="zh-CN"/>
        </w:rPr>
      </w:pPr>
      <w:r>
        <w:rPr>
          <w:rFonts w:ascii="宋体" w:hAnsi="宋体" w:cs="宋体-18030"/>
          <w:kern w:val="0"/>
          <w:sz w:val="24"/>
          <w:lang w:val="zh-CN"/>
        </w:rPr>
        <w:t>2</w:t>
      </w:r>
      <w:r>
        <w:rPr>
          <w:rFonts w:hint="eastAsia" w:ascii="宋体" w:hAnsi="宋体" w:cs="宋体-18030"/>
          <w:kern w:val="0"/>
          <w:sz w:val="24"/>
          <w:lang w:val="zh-CN"/>
        </w:rPr>
        <w:t>.具备良好商业信誉的证明材料（提供承诺函原件）；</w:t>
      </w:r>
    </w:p>
    <w:p w14:paraId="68E51C84">
      <w:pPr>
        <w:spacing w:line="360" w:lineRule="auto"/>
        <w:ind w:firstLine="470" w:firstLineChars="196"/>
        <w:rPr>
          <w:rFonts w:ascii="宋体" w:hAnsi="宋体" w:cs="宋体-18030"/>
          <w:kern w:val="0"/>
          <w:sz w:val="24"/>
          <w:lang w:val="zh-CN"/>
        </w:rPr>
      </w:pPr>
      <w:r>
        <w:rPr>
          <w:rFonts w:ascii="宋体" w:hAnsi="宋体" w:cs="宋体-18030"/>
          <w:kern w:val="0"/>
          <w:sz w:val="24"/>
          <w:lang w:val="zh-CN"/>
        </w:rPr>
        <w:t>3</w:t>
      </w:r>
      <w:r>
        <w:rPr>
          <w:rFonts w:hint="eastAsia" w:ascii="宋体" w:hAnsi="宋体" w:cs="宋体-18030"/>
          <w:kern w:val="0"/>
          <w:sz w:val="24"/>
          <w:lang w:val="zh-CN"/>
        </w:rPr>
        <w:t>.具备健全的财务会计制度的证明材料（提供承诺函原件）；</w:t>
      </w:r>
    </w:p>
    <w:p w14:paraId="4D136228">
      <w:pPr>
        <w:spacing w:line="360" w:lineRule="auto"/>
        <w:ind w:firstLine="470" w:firstLineChars="196"/>
        <w:rPr>
          <w:rFonts w:ascii="宋体" w:hAnsi="宋体" w:cs="宋体-18030"/>
          <w:kern w:val="0"/>
          <w:sz w:val="24"/>
          <w:lang w:val="zh-CN"/>
        </w:rPr>
      </w:pPr>
      <w:r>
        <w:rPr>
          <w:rFonts w:ascii="宋体" w:hAnsi="宋体" w:cs="宋体-18030"/>
          <w:kern w:val="0"/>
          <w:sz w:val="24"/>
          <w:lang w:val="zh-CN"/>
        </w:rPr>
        <w:t>4</w:t>
      </w:r>
      <w:r>
        <w:rPr>
          <w:rFonts w:hint="eastAsia" w:ascii="宋体" w:hAnsi="宋体" w:cs="宋体-18030"/>
          <w:kern w:val="0"/>
          <w:sz w:val="24"/>
          <w:lang w:val="zh-CN"/>
        </w:rPr>
        <w:t>.具有依法缴纳税收和社会保障资金的良好记录（提供承诺函原件）；</w:t>
      </w:r>
    </w:p>
    <w:p w14:paraId="767127EE">
      <w:pPr>
        <w:spacing w:line="360" w:lineRule="auto"/>
        <w:ind w:firstLine="470" w:firstLineChars="196"/>
        <w:rPr>
          <w:rFonts w:ascii="宋体" w:hAnsi="宋体" w:cs="宋体-18030"/>
          <w:kern w:val="0"/>
          <w:sz w:val="24"/>
          <w:lang w:val="zh-CN"/>
        </w:rPr>
      </w:pPr>
      <w:r>
        <w:rPr>
          <w:rFonts w:ascii="宋体" w:hAnsi="宋体" w:cs="宋体-18030"/>
          <w:kern w:val="0"/>
          <w:sz w:val="24"/>
          <w:lang w:val="zh-CN"/>
        </w:rPr>
        <w:t>5</w:t>
      </w:r>
      <w:r>
        <w:rPr>
          <w:rFonts w:hint="eastAsia" w:ascii="宋体" w:hAnsi="宋体" w:cs="宋体-18030"/>
          <w:kern w:val="0"/>
          <w:sz w:val="24"/>
          <w:lang w:val="zh-CN"/>
        </w:rPr>
        <w:t>.具备履行合同所必需的设备和专业技术能力的证明材料（提供承诺函原件）；</w:t>
      </w:r>
    </w:p>
    <w:p w14:paraId="29E7BACF">
      <w:pPr>
        <w:spacing w:line="360" w:lineRule="auto"/>
        <w:ind w:firstLine="470" w:firstLineChars="196"/>
        <w:rPr>
          <w:rFonts w:ascii="宋体" w:hAnsi="宋体" w:cs="宋体-18030"/>
          <w:kern w:val="0"/>
          <w:sz w:val="24"/>
          <w:lang w:val="zh-CN"/>
        </w:rPr>
      </w:pPr>
      <w:r>
        <w:rPr>
          <w:rFonts w:ascii="宋体" w:hAnsi="宋体" w:cs="宋体-18030"/>
          <w:kern w:val="0"/>
          <w:sz w:val="24"/>
          <w:lang w:val="zh-CN"/>
        </w:rPr>
        <w:t>6</w:t>
      </w:r>
      <w:r>
        <w:rPr>
          <w:rFonts w:hint="eastAsia" w:ascii="宋体" w:hAnsi="宋体" w:cs="宋体-18030"/>
          <w:kern w:val="0"/>
          <w:sz w:val="24"/>
          <w:lang w:val="zh-CN"/>
        </w:rPr>
        <w:t>.参加采购活动前</w:t>
      </w:r>
      <w:r>
        <w:rPr>
          <w:rFonts w:ascii="宋体" w:hAnsi="宋体" w:cs="宋体-18030"/>
          <w:kern w:val="0"/>
          <w:sz w:val="24"/>
          <w:lang w:val="zh-CN"/>
        </w:rPr>
        <w:t>3</w:t>
      </w:r>
      <w:r>
        <w:rPr>
          <w:rFonts w:hint="eastAsia" w:ascii="宋体" w:hAnsi="宋体" w:cs="宋体-18030"/>
          <w:kern w:val="0"/>
          <w:sz w:val="24"/>
          <w:lang w:val="zh-CN"/>
        </w:rPr>
        <w:t>年内在经营活动中没有重大违法记录（提供承诺函原件）；</w:t>
      </w:r>
    </w:p>
    <w:p w14:paraId="6CF46384">
      <w:pPr>
        <w:spacing w:line="360" w:lineRule="auto"/>
        <w:ind w:firstLine="470" w:firstLineChars="196"/>
        <w:rPr>
          <w:rFonts w:ascii="宋体" w:hAnsi="宋体" w:cs="宋体-18030"/>
          <w:kern w:val="0"/>
          <w:sz w:val="24"/>
          <w:lang w:val="zh-CN"/>
        </w:rPr>
      </w:pPr>
      <w:r>
        <w:rPr>
          <w:rFonts w:ascii="宋体" w:hAnsi="宋体" w:cs="宋体-18030"/>
          <w:kern w:val="0"/>
          <w:sz w:val="24"/>
          <w:lang w:val="zh-CN"/>
        </w:rPr>
        <w:t>7</w:t>
      </w:r>
      <w:r>
        <w:rPr>
          <w:rFonts w:hint="eastAsia" w:ascii="宋体" w:hAnsi="宋体" w:cs="宋体-18030"/>
          <w:kern w:val="0"/>
          <w:sz w:val="24"/>
          <w:lang w:val="zh-CN"/>
        </w:rPr>
        <w:t>.具备法律、行政法规规定的其他条件的证明材料（提供承诺函原件）；</w:t>
      </w:r>
    </w:p>
    <w:p w14:paraId="3636DBFC">
      <w:pPr>
        <w:spacing w:line="360" w:lineRule="auto"/>
        <w:ind w:firstLine="470" w:firstLineChars="196"/>
        <w:rPr>
          <w:rFonts w:hint="eastAsia" w:ascii="宋体" w:hAnsi="宋体" w:eastAsia="宋体" w:cs="宋体-18030"/>
          <w:kern w:val="0"/>
          <w:sz w:val="24"/>
          <w:lang w:val="zh-CN" w:eastAsia="zh-CN"/>
        </w:rPr>
      </w:pPr>
      <w:r>
        <w:rPr>
          <w:rFonts w:ascii="宋体" w:hAnsi="宋体" w:cs="宋体-18030"/>
          <w:kern w:val="0"/>
          <w:sz w:val="24"/>
          <w:lang w:val="zh-CN"/>
        </w:rPr>
        <w:t>8</w:t>
      </w:r>
      <w:r>
        <w:rPr>
          <w:rFonts w:hint="eastAsia" w:ascii="宋体" w:hAnsi="宋体" w:cs="宋体-18030"/>
          <w:kern w:val="0"/>
          <w:sz w:val="24"/>
          <w:lang w:val="zh-CN"/>
        </w:rPr>
        <w:t>.根据采购项目提出的特殊条件：</w:t>
      </w:r>
      <w:r>
        <w:rPr>
          <w:rFonts w:hint="eastAsia" w:ascii="宋体" w:hAnsi="宋体" w:cs="宋体-18030"/>
          <w:kern w:val="0"/>
          <w:sz w:val="24"/>
          <w:lang w:val="en-US" w:eastAsia="zh-CN"/>
        </w:rPr>
        <w:t>无</w:t>
      </w:r>
      <w:r>
        <w:rPr>
          <w:rFonts w:hint="eastAsia" w:ascii="宋体" w:hAnsi="宋体"/>
          <w:kern w:val="0"/>
          <w:sz w:val="24"/>
        </w:rPr>
        <w:t>。</w:t>
      </w:r>
    </w:p>
    <w:p w14:paraId="3FA75737">
      <w:pPr>
        <w:spacing w:line="360" w:lineRule="auto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（二）其他类似效力要求相关证明材料：</w:t>
      </w:r>
    </w:p>
    <w:p w14:paraId="7BF094D2">
      <w:pPr>
        <w:spacing w:line="360" w:lineRule="auto"/>
        <w:ind w:firstLine="480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1.法定代表人</w:t>
      </w:r>
      <w:r>
        <w:rPr>
          <w:rFonts w:ascii="宋体" w:hAnsi="宋体" w:cs="宋体-18030"/>
          <w:kern w:val="0"/>
          <w:sz w:val="24"/>
          <w:lang w:val="zh-CN"/>
        </w:rPr>
        <w:t>/</w:t>
      </w:r>
      <w:r>
        <w:rPr>
          <w:rFonts w:hint="eastAsia" w:ascii="宋体" w:hAnsi="宋体" w:cs="宋体-18030"/>
          <w:kern w:val="0"/>
          <w:sz w:val="24"/>
          <w:lang w:val="zh-CN"/>
        </w:rPr>
        <w:t>单位负责人身份证明书原件及身份证明材料复印件；</w:t>
      </w:r>
    </w:p>
    <w:p w14:paraId="13B36081">
      <w:pPr>
        <w:spacing w:line="360" w:lineRule="auto"/>
        <w:ind w:firstLine="480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2.法定代表人</w:t>
      </w:r>
      <w:r>
        <w:rPr>
          <w:rFonts w:ascii="宋体" w:hAnsi="宋体" w:cs="宋体-18030"/>
          <w:kern w:val="0"/>
          <w:sz w:val="24"/>
          <w:lang w:val="zh-CN"/>
        </w:rPr>
        <w:t>/</w:t>
      </w:r>
      <w:r>
        <w:rPr>
          <w:rFonts w:hint="eastAsia" w:ascii="宋体" w:hAnsi="宋体" w:cs="宋体-18030"/>
          <w:kern w:val="0"/>
          <w:sz w:val="24"/>
          <w:lang w:val="zh-CN"/>
        </w:rPr>
        <w:t>单位负责人授权书原件及被授权人身份证明材料复印件。</w:t>
      </w:r>
    </w:p>
    <w:p w14:paraId="50EE7A6D">
      <w:pPr>
        <w:spacing w:line="360" w:lineRule="auto"/>
        <w:ind w:firstLine="480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（注：由法定代表人</w:t>
      </w:r>
      <w:r>
        <w:rPr>
          <w:rFonts w:ascii="宋体" w:hAnsi="宋体" w:cs="宋体-18030"/>
          <w:kern w:val="0"/>
          <w:sz w:val="24"/>
          <w:lang w:val="zh-CN"/>
        </w:rPr>
        <w:t>/</w:t>
      </w:r>
      <w:r>
        <w:rPr>
          <w:rFonts w:hint="eastAsia" w:ascii="宋体" w:hAnsi="宋体" w:cs="宋体-18030"/>
          <w:kern w:val="0"/>
          <w:sz w:val="24"/>
          <w:lang w:val="zh-CN"/>
        </w:rPr>
        <w:t>单位负责人本人参与的，可不提供法定代表人</w:t>
      </w:r>
      <w:r>
        <w:rPr>
          <w:rFonts w:ascii="宋体" w:hAnsi="宋体" w:cs="宋体-18030"/>
          <w:kern w:val="0"/>
          <w:sz w:val="24"/>
          <w:lang w:val="zh-CN"/>
        </w:rPr>
        <w:t>/</w:t>
      </w:r>
      <w:r>
        <w:rPr>
          <w:rFonts w:hint="eastAsia" w:ascii="宋体" w:hAnsi="宋体" w:cs="宋体-18030"/>
          <w:kern w:val="0"/>
          <w:sz w:val="24"/>
          <w:lang w:val="zh-CN"/>
        </w:rPr>
        <w:t>单位负责人授权书）</w:t>
      </w:r>
    </w:p>
    <w:p w14:paraId="72105D8C">
      <w:pPr>
        <w:spacing w:line="360" w:lineRule="auto"/>
        <w:ind w:firstLine="480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注：以上要求的资料均须加盖供应商单位的公章（鲜章）。</w:t>
      </w:r>
    </w:p>
    <w:p w14:paraId="1CE57D33">
      <w:pPr>
        <w:spacing w:line="360" w:lineRule="auto"/>
        <w:rPr>
          <w:rFonts w:ascii="宋体" w:hAnsi="宋体" w:cs="宋体-18030"/>
          <w:b/>
          <w:kern w:val="0"/>
          <w:sz w:val="24"/>
        </w:rPr>
      </w:pPr>
      <w:r>
        <w:rPr>
          <w:rFonts w:hint="eastAsia" w:ascii="宋体" w:hAnsi="宋体" w:cs="宋体-18030"/>
          <w:b/>
          <w:bCs/>
          <w:kern w:val="0"/>
          <w:sz w:val="24"/>
          <w:lang w:val="en-US" w:eastAsia="zh-CN"/>
        </w:rPr>
        <w:t>六</w:t>
      </w:r>
      <w:r>
        <w:rPr>
          <w:rFonts w:hint="eastAsia" w:ascii="宋体" w:hAnsi="宋体" w:cs="宋体-18030"/>
          <w:b/>
          <w:bCs/>
          <w:kern w:val="0"/>
          <w:sz w:val="24"/>
        </w:rPr>
        <w:t>、响应文件要求</w:t>
      </w:r>
    </w:p>
    <w:p w14:paraId="2ECEF42D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</w:rPr>
      </w:pPr>
      <w:r>
        <w:rPr>
          <w:rFonts w:hint="eastAsia" w:ascii="宋体" w:hAnsi="宋体" w:cs="宋体-18030"/>
          <w:bCs/>
          <w:kern w:val="0"/>
          <w:sz w:val="24"/>
        </w:rPr>
        <w:t>1.数量：正本一份。</w:t>
      </w:r>
    </w:p>
    <w:p w14:paraId="25ABF722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</w:rPr>
      </w:pPr>
      <w:r>
        <w:rPr>
          <w:rFonts w:hint="eastAsia" w:ascii="宋体" w:hAnsi="宋体" w:cs="宋体-18030"/>
          <w:kern w:val="0"/>
          <w:sz w:val="24"/>
        </w:rPr>
        <w:t>2.响应文件签署：应根据采购文件的要求制作，签署、盖章和内容应完整。</w:t>
      </w:r>
    </w:p>
    <w:p w14:paraId="35879426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</w:rPr>
      </w:pPr>
      <w:r>
        <w:rPr>
          <w:rFonts w:hint="eastAsia" w:ascii="宋体" w:hAnsi="宋体" w:cs="宋体-18030"/>
          <w:kern w:val="0"/>
          <w:sz w:val="24"/>
        </w:rPr>
        <w:t>3.响应文件制作：统一用汉语编制、A4幅面纸印制，采用</w:t>
      </w:r>
      <w:r>
        <w:rPr>
          <w:rFonts w:hint="eastAsia" w:ascii="宋体" w:hAnsi="宋体" w:cs="宋体-18030"/>
          <w:b/>
          <w:bCs/>
          <w:kern w:val="0"/>
          <w:sz w:val="24"/>
        </w:rPr>
        <w:t>非活页方式</w:t>
      </w:r>
      <w:r>
        <w:rPr>
          <w:rFonts w:hint="eastAsia" w:ascii="宋体" w:hAnsi="宋体" w:cs="宋体-18030"/>
          <w:kern w:val="0"/>
          <w:sz w:val="24"/>
        </w:rPr>
        <w:t>装订后密封，并在封面处标注本项目名称、申请人名称、联系人、联系电话。</w:t>
      </w:r>
    </w:p>
    <w:p w14:paraId="20A393D0">
      <w:pPr>
        <w:spacing w:line="360" w:lineRule="auto"/>
        <w:rPr>
          <w:rFonts w:ascii="宋体" w:hAnsi="宋体" w:cs="宋体-18030"/>
          <w:b/>
          <w:kern w:val="0"/>
          <w:sz w:val="24"/>
        </w:rPr>
      </w:pPr>
      <w:r>
        <w:rPr>
          <w:rFonts w:hint="eastAsia" w:ascii="宋体" w:hAnsi="宋体" w:cs="宋体-18030"/>
          <w:b/>
          <w:kern w:val="0"/>
          <w:sz w:val="24"/>
          <w:lang w:val="en-US" w:eastAsia="zh-CN"/>
        </w:rPr>
        <w:t>七</w:t>
      </w:r>
      <w:r>
        <w:rPr>
          <w:rFonts w:hint="eastAsia" w:ascii="宋体" w:hAnsi="宋体" w:cs="宋体-18030"/>
          <w:b/>
          <w:kern w:val="0"/>
          <w:sz w:val="24"/>
          <w:lang w:val="zh-CN"/>
        </w:rPr>
        <w:t>、</w:t>
      </w:r>
      <w:r>
        <w:rPr>
          <w:rFonts w:hint="eastAsia" w:ascii="宋体" w:hAnsi="宋体" w:cs="宋体-18030"/>
          <w:b/>
          <w:bCs/>
          <w:kern w:val="0"/>
          <w:sz w:val="24"/>
        </w:rPr>
        <w:t>响应文件的递交</w:t>
      </w:r>
    </w:p>
    <w:p w14:paraId="69638380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</w:rPr>
      </w:pPr>
      <w:r>
        <w:rPr>
          <w:rFonts w:hint="eastAsia" w:ascii="宋体" w:hAnsi="宋体" w:cs="宋体-18030"/>
          <w:kern w:val="0"/>
          <w:sz w:val="24"/>
        </w:rPr>
        <w:t>1.递交响应文件截止时间：</w:t>
      </w:r>
      <w:r>
        <w:rPr>
          <w:rFonts w:hint="eastAsia" w:ascii="宋体" w:hAnsi="宋体" w:cs="宋体-18030"/>
          <w:kern w:val="0"/>
          <w:sz w:val="24"/>
          <w:lang w:val="en-US" w:eastAsia="zh-CN"/>
        </w:rPr>
        <w:t>2026</w:t>
      </w:r>
      <w:r>
        <w:rPr>
          <w:rFonts w:hint="eastAsia" w:ascii="宋体" w:hAnsi="宋体" w:cs="宋体-18030"/>
          <w:kern w:val="0"/>
          <w:sz w:val="24"/>
        </w:rPr>
        <w:t>年</w:t>
      </w:r>
      <w:r>
        <w:rPr>
          <w:rFonts w:hint="eastAsia" w:ascii="宋体" w:hAnsi="宋体" w:cs="宋体-18030"/>
          <w:kern w:val="0"/>
          <w:sz w:val="24"/>
          <w:lang w:val="en-US" w:eastAsia="zh-CN"/>
        </w:rPr>
        <w:t>7</w:t>
      </w:r>
      <w:r>
        <w:rPr>
          <w:rFonts w:hint="eastAsia" w:ascii="宋体" w:hAnsi="宋体" w:cs="宋体-18030"/>
          <w:kern w:val="0"/>
          <w:sz w:val="24"/>
        </w:rPr>
        <w:t>月</w:t>
      </w:r>
      <w:r>
        <w:rPr>
          <w:rFonts w:hint="eastAsia" w:ascii="宋体" w:hAnsi="宋体" w:cs="宋体-18030"/>
          <w:kern w:val="0"/>
          <w:sz w:val="24"/>
          <w:lang w:val="en-US" w:eastAsia="zh-CN"/>
        </w:rPr>
        <w:t>1</w:t>
      </w:r>
      <w:bookmarkStart w:id="1" w:name="_GoBack"/>
      <w:bookmarkEnd w:id="1"/>
      <w:r>
        <w:rPr>
          <w:rFonts w:hint="eastAsia" w:ascii="宋体" w:hAnsi="宋体" w:cs="宋体-18030"/>
          <w:kern w:val="0"/>
          <w:sz w:val="24"/>
        </w:rPr>
        <w:t>日</w:t>
      </w:r>
      <w:r>
        <w:rPr>
          <w:rFonts w:hint="eastAsia" w:ascii="宋体" w:hAnsi="宋体" w:cs="宋体-18030"/>
          <w:kern w:val="0"/>
          <w:sz w:val="24"/>
          <w:lang w:val="en-US" w:eastAsia="zh-CN"/>
        </w:rPr>
        <w:t>17:00</w:t>
      </w:r>
      <w:r>
        <w:rPr>
          <w:rFonts w:hint="eastAsia" w:ascii="宋体" w:hAnsi="宋体" w:cs="宋体-18030"/>
          <w:kern w:val="0"/>
          <w:sz w:val="24"/>
        </w:rPr>
        <w:t>（北京时间）。</w:t>
      </w:r>
    </w:p>
    <w:p w14:paraId="6E580A72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</w:rPr>
      </w:pPr>
      <w:r>
        <w:rPr>
          <w:rFonts w:hint="eastAsia" w:ascii="宋体" w:hAnsi="宋体" w:cs="宋体-18030"/>
          <w:kern w:val="0"/>
          <w:sz w:val="24"/>
        </w:rPr>
        <w:t>2.递交响应文件地点：资阳市雁江区人民</w:t>
      </w:r>
      <w:r>
        <w:rPr>
          <w:rFonts w:hint="eastAsia" w:ascii="宋体" w:hAnsi="宋体" w:cs="宋体-18030"/>
          <w:kern w:val="0"/>
          <w:sz w:val="24"/>
          <w:lang w:eastAsia="zh-CN"/>
        </w:rPr>
        <w:t>医院</w:t>
      </w:r>
      <w:r>
        <w:rPr>
          <w:rFonts w:hint="eastAsia" w:ascii="宋体" w:hAnsi="宋体" w:cs="宋体-18030"/>
          <w:kern w:val="0"/>
          <w:sz w:val="24"/>
        </w:rPr>
        <w:t>采购办（</w:t>
      </w:r>
      <w:r>
        <w:rPr>
          <w:rFonts w:hint="eastAsia" w:ascii="宋体" w:hAnsi="宋体" w:cs="宋体-18030"/>
          <w:kern w:val="0"/>
          <w:sz w:val="24"/>
          <w:lang w:val="en-US" w:eastAsia="zh-CN"/>
        </w:rPr>
        <w:t>行政综合楼4楼</w:t>
      </w:r>
      <w:r>
        <w:rPr>
          <w:rFonts w:hint="eastAsia" w:ascii="宋体" w:hAnsi="宋体" w:cs="宋体-18030"/>
          <w:kern w:val="0"/>
          <w:sz w:val="24"/>
        </w:rPr>
        <w:t>）。</w:t>
      </w:r>
    </w:p>
    <w:p w14:paraId="35D62301">
      <w:pPr>
        <w:spacing w:line="360" w:lineRule="auto"/>
        <w:ind w:firstLine="480" w:firstLineChars="200"/>
        <w:rPr>
          <w:rFonts w:ascii="宋体" w:hAnsi="宋体" w:cs="宋体-18030"/>
          <w:color w:val="auto"/>
          <w:kern w:val="0"/>
          <w:sz w:val="24"/>
        </w:rPr>
      </w:pPr>
      <w:r>
        <w:rPr>
          <w:rFonts w:hint="eastAsia" w:ascii="宋体" w:hAnsi="宋体" w:cs="宋体-18030"/>
          <w:color w:val="auto"/>
          <w:kern w:val="0"/>
          <w:sz w:val="24"/>
        </w:rPr>
        <w:t>3.逾</w:t>
      </w:r>
      <w:r>
        <w:rPr>
          <w:rFonts w:hint="eastAsia" w:ascii="宋体" w:hAnsi="宋体" w:cs="宋体-18030"/>
          <w:b w:val="0"/>
          <w:bCs w:val="0"/>
          <w:color w:val="auto"/>
          <w:kern w:val="0"/>
          <w:sz w:val="24"/>
        </w:rPr>
        <w:t>期送达或者未送达指定</w:t>
      </w:r>
      <w:r>
        <w:rPr>
          <w:rFonts w:hint="eastAsia" w:ascii="宋体" w:hAnsi="宋体" w:cs="宋体-18030"/>
          <w:color w:val="auto"/>
          <w:kern w:val="0"/>
          <w:sz w:val="24"/>
        </w:rPr>
        <w:t>地点的响应文件，采购人不予受理。</w:t>
      </w:r>
    </w:p>
    <w:p w14:paraId="0BE01D93">
      <w:pPr>
        <w:spacing w:line="360" w:lineRule="auto"/>
        <w:rPr>
          <w:rFonts w:ascii="宋体" w:hAnsi="宋体" w:cs="宋体-18030"/>
          <w:b/>
          <w:kern w:val="0"/>
          <w:sz w:val="24"/>
        </w:rPr>
      </w:pPr>
      <w:r>
        <w:rPr>
          <w:rFonts w:hint="eastAsia" w:ascii="宋体" w:hAnsi="宋体" w:cs="宋体-18030"/>
          <w:b/>
          <w:kern w:val="0"/>
          <w:sz w:val="24"/>
          <w:lang w:val="en-US" w:eastAsia="zh-CN"/>
        </w:rPr>
        <w:t>八</w:t>
      </w:r>
      <w:r>
        <w:rPr>
          <w:rFonts w:hint="eastAsia" w:ascii="宋体" w:hAnsi="宋体" w:cs="宋体-18030"/>
          <w:b/>
          <w:kern w:val="0"/>
          <w:sz w:val="24"/>
        </w:rPr>
        <w:t>、联系方式</w:t>
      </w:r>
    </w:p>
    <w:p w14:paraId="7DF2E70C">
      <w:pPr>
        <w:spacing w:line="360" w:lineRule="auto"/>
        <w:ind w:firstLine="480" w:firstLineChars="200"/>
        <w:rPr>
          <w:rFonts w:hint="eastAsia" w:ascii="宋体" w:hAnsi="宋体" w:eastAsia="宋体" w:cs="宋体-18030"/>
          <w:kern w:val="0"/>
          <w:sz w:val="24"/>
          <w:lang w:eastAsia="zh-CN"/>
        </w:rPr>
      </w:pPr>
      <w:r>
        <w:rPr>
          <w:rFonts w:hint="eastAsia" w:ascii="宋体" w:hAnsi="宋体" w:cs="宋体-18030"/>
          <w:kern w:val="0"/>
          <w:sz w:val="24"/>
        </w:rPr>
        <w:t>采购人：资阳市雁江区人民</w:t>
      </w:r>
      <w:r>
        <w:rPr>
          <w:rFonts w:hint="eastAsia" w:ascii="宋体" w:hAnsi="宋体" w:cs="宋体-18030"/>
          <w:kern w:val="0"/>
          <w:sz w:val="24"/>
          <w:lang w:eastAsia="zh-CN"/>
        </w:rPr>
        <w:t>医院</w:t>
      </w:r>
    </w:p>
    <w:p w14:paraId="020F9CBD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</w:rPr>
      </w:pPr>
      <w:r>
        <w:rPr>
          <w:rFonts w:hint="eastAsia" w:ascii="宋体" w:hAnsi="宋体" w:cs="宋体-18030"/>
          <w:kern w:val="0"/>
          <w:sz w:val="24"/>
        </w:rPr>
        <w:t>采购人地址：资阳市雁江区城东新区蜀乡大道669号</w:t>
      </w:r>
    </w:p>
    <w:p w14:paraId="56995A7C">
      <w:pPr>
        <w:spacing w:line="360" w:lineRule="auto"/>
        <w:ind w:firstLine="480" w:firstLineChars="200"/>
        <w:rPr>
          <w:rFonts w:hint="default" w:ascii="宋体" w:hAnsi="宋体" w:eastAsia="宋体" w:cs="宋体-18030"/>
          <w:kern w:val="0"/>
          <w:sz w:val="24"/>
          <w:lang w:val="en-US" w:eastAsia="zh-CN"/>
        </w:rPr>
      </w:pPr>
      <w:r>
        <w:rPr>
          <w:rFonts w:hint="eastAsia" w:ascii="宋体" w:hAnsi="宋体" w:cs="宋体-18030"/>
          <w:kern w:val="0"/>
          <w:sz w:val="24"/>
        </w:rPr>
        <w:t>联系</w:t>
      </w:r>
      <w:r>
        <w:rPr>
          <w:rFonts w:hint="eastAsia" w:ascii="宋体" w:hAnsi="宋体" w:cs="宋体-18030"/>
          <w:kern w:val="0"/>
          <w:sz w:val="24"/>
          <w:lang w:eastAsia="zh-CN"/>
        </w:rPr>
        <w:t>方式</w:t>
      </w:r>
      <w:r>
        <w:rPr>
          <w:rFonts w:hint="eastAsia" w:ascii="宋体" w:hAnsi="宋体" w:cs="宋体-18030"/>
          <w:kern w:val="0"/>
          <w:sz w:val="24"/>
        </w:rPr>
        <w:t>：</w:t>
      </w:r>
      <w:r>
        <w:rPr>
          <w:rFonts w:hint="eastAsia" w:ascii="宋体" w:hAnsi="宋体" w:cs="宋体-18030"/>
          <w:kern w:val="0"/>
          <w:sz w:val="24"/>
          <w:lang w:eastAsia="zh-CN"/>
        </w:rPr>
        <w:t>采购办</w:t>
      </w:r>
      <w:r>
        <w:rPr>
          <w:rFonts w:hint="eastAsia" w:ascii="宋体" w:hAnsi="宋体" w:cs="宋体-18030"/>
          <w:kern w:val="0"/>
          <w:sz w:val="24"/>
          <w:lang w:val="en-US" w:eastAsia="zh-CN"/>
        </w:rPr>
        <w:t>028-26346672</w:t>
      </w:r>
    </w:p>
    <w:p w14:paraId="7D8264FF">
      <w:pPr>
        <w:spacing w:line="360" w:lineRule="auto"/>
        <w:rPr>
          <w:rFonts w:ascii="宋体" w:hAnsi="宋体" w:cs="宋体-18030"/>
          <w:b/>
          <w:kern w:val="0"/>
          <w:sz w:val="24"/>
          <w:lang w:val="zh-CN"/>
        </w:rPr>
      </w:pPr>
      <w:r>
        <w:rPr>
          <w:rFonts w:hint="eastAsia" w:ascii="宋体" w:hAnsi="宋体" w:cs="宋体-18030"/>
          <w:b/>
          <w:kern w:val="0"/>
          <w:sz w:val="24"/>
          <w:lang w:val="en-US" w:eastAsia="zh-CN"/>
        </w:rPr>
        <w:t>九</w:t>
      </w:r>
      <w:r>
        <w:rPr>
          <w:rFonts w:hint="eastAsia" w:ascii="宋体" w:hAnsi="宋体" w:cs="宋体-18030"/>
          <w:b/>
          <w:kern w:val="0"/>
          <w:sz w:val="24"/>
          <w:lang w:val="zh-CN"/>
        </w:rPr>
        <w:t>、</w:t>
      </w:r>
      <w:r>
        <w:rPr>
          <w:rFonts w:hint="eastAsia" w:ascii="宋体" w:hAnsi="宋体" w:cs="宋体-18030"/>
          <w:b/>
          <w:kern w:val="0"/>
          <w:sz w:val="24"/>
        </w:rPr>
        <w:t>询价采购报价书</w:t>
      </w:r>
      <w:r>
        <w:rPr>
          <w:rFonts w:hint="eastAsia" w:ascii="宋体" w:hAnsi="宋体" w:cs="宋体-18030"/>
          <w:b/>
          <w:kern w:val="0"/>
          <w:sz w:val="24"/>
          <w:lang w:val="zh-CN"/>
        </w:rPr>
        <w:t>格式</w:t>
      </w:r>
    </w:p>
    <w:p w14:paraId="55143ACD">
      <w:pPr>
        <w:spacing w:line="360" w:lineRule="auto"/>
        <w:jc w:val="center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询价采购报价书（模板）</w:t>
      </w:r>
    </w:p>
    <w:p w14:paraId="755C7A64">
      <w:pPr>
        <w:spacing w:line="360" w:lineRule="auto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资阳市雁江区人民医院：</w:t>
      </w:r>
    </w:p>
    <w:p w14:paraId="21945DEE">
      <w:pPr>
        <w:spacing w:line="360" w:lineRule="auto"/>
        <w:ind w:firstLine="540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在认真阅读采购需求，对贵院的需求充分了解后，我单位（公司）现将有关情况回复如下：</w:t>
      </w:r>
    </w:p>
    <w:p w14:paraId="7B0F34D5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一、报价表（金额单位：元）</w:t>
      </w:r>
    </w:p>
    <w:tbl>
      <w:tblPr>
        <w:tblStyle w:val="11"/>
        <w:tblpPr w:leftFromText="180" w:rightFromText="180" w:vertAnchor="text" w:horzAnchor="page" w:tblpX="1585" w:tblpY="32"/>
        <w:tblOverlap w:val="never"/>
        <w:tblW w:w="92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90"/>
        <w:gridCol w:w="2385"/>
        <w:gridCol w:w="945"/>
        <w:gridCol w:w="1350"/>
        <w:gridCol w:w="1800"/>
      </w:tblGrid>
      <w:tr w14:paraId="25D6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E7FFE">
            <w:pPr>
              <w:pStyle w:val="1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02E46">
            <w:pPr>
              <w:pStyle w:val="1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56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55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6B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单价</w:t>
            </w:r>
          </w:p>
          <w:p w14:paraId="68DA0F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D9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总价</w:t>
            </w:r>
          </w:p>
          <w:p w14:paraId="1E8C8D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</w:tr>
      <w:tr w14:paraId="463A8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46CA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C6D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5A10D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44E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B0D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F23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EC99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EFDBC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141B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8100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319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3054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A04E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5690B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98EF4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A14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53D8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34B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CB6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CD2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C78F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3EFE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D324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51C0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AB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3C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1E0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6AFC0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5B4A4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D7B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9A09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F5D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EC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7A1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49C3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E8F6D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29B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BAC9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7F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792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CD5D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31E8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AABB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AC73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D2CF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FACC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01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D0D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21DCB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A4B7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报价合计（大写）：                         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小写：</w:t>
            </w:r>
          </w:p>
        </w:tc>
      </w:tr>
    </w:tbl>
    <w:p w14:paraId="1F77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b/>
          <w:bCs/>
          <w:kern w:val="0"/>
          <w:sz w:val="24"/>
          <w:lang w:val="zh-CN"/>
        </w:rPr>
        <w:t>注:</w:t>
      </w:r>
      <w:r>
        <w:rPr>
          <w:rFonts w:hint="eastAsia" w:ascii="宋体" w:hAnsi="宋体" w:cs="宋体-18030"/>
          <w:b w:val="0"/>
          <w:bCs w:val="0"/>
          <w:kern w:val="0"/>
          <w:sz w:val="24"/>
          <w:lang w:val="en-US" w:eastAsia="zh-CN"/>
        </w:rPr>
        <w:t>本项目报价包含人工服务费、辅材费、运输费、现场施工费、安装调试费、管理费、税费、售后保障费等完成本项目所有工作的全部费用，采购人不再另行支付其他费用</w:t>
      </w:r>
      <w:r>
        <w:rPr>
          <w:rFonts w:hint="eastAsia" w:ascii="宋体" w:hAnsi="宋体" w:cs="宋体-18030"/>
          <w:kern w:val="0"/>
          <w:sz w:val="24"/>
          <w:lang w:val="zh-CN"/>
        </w:rPr>
        <w:t>。</w:t>
      </w:r>
    </w:p>
    <w:p w14:paraId="50953A50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二、是否全部响应本次采购需求：是□  否□</w:t>
      </w:r>
    </w:p>
    <w:p w14:paraId="2946D8DF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三、相关资质证明及承诺是否齐全：是□  否□</w:t>
      </w:r>
    </w:p>
    <w:p w14:paraId="60E3F907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联系电话：</w:t>
      </w:r>
    </w:p>
    <w:p w14:paraId="1D1781BC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联 系 人：</w:t>
      </w:r>
    </w:p>
    <w:p w14:paraId="3BD6CB40">
      <w:pPr>
        <w:spacing w:line="360" w:lineRule="auto"/>
        <w:ind w:firstLine="480" w:firstLineChars="200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>通讯地址：</w:t>
      </w:r>
    </w:p>
    <w:p w14:paraId="766350C3">
      <w:pPr>
        <w:spacing w:line="360" w:lineRule="auto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 xml:space="preserve">                            </w:t>
      </w:r>
      <w:r>
        <w:rPr>
          <w:rFonts w:hint="eastAsia" w:ascii="宋体" w:hAnsi="宋体" w:cs="宋体-18030"/>
          <w:kern w:val="0"/>
          <w:sz w:val="24"/>
        </w:rPr>
        <w:t xml:space="preserve">   </w:t>
      </w:r>
      <w:r>
        <w:rPr>
          <w:rFonts w:hint="eastAsia" w:ascii="宋体" w:hAnsi="宋体" w:cs="宋体-18030"/>
          <w:kern w:val="0"/>
          <w:sz w:val="24"/>
          <w:lang w:val="zh-CN"/>
        </w:rPr>
        <w:t xml:space="preserve"> 投标人名称（盖章）：</w:t>
      </w:r>
    </w:p>
    <w:p w14:paraId="47DD29F6">
      <w:pPr>
        <w:spacing w:line="360" w:lineRule="auto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 xml:space="preserve">                            </w:t>
      </w:r>
      <w:r>
        <w:rPr>
          <w:rFonts w:hint="eastAsia" w:ascii="宋体" w:hAnsi="宋体" w:cs="宋体-18030"/>
          <w:kern w:val="0"/>
          <w:sz w:val="24"/>
        </w:rPr>
        <w:t xml:space="preserve">   </w:t>
      </w:r>
      <w:r>
        <w:rPr>
          <w:rFonts w:hint="eastAsia" w:ascii="宋体" w:hAnsi="宋体" w:cs="宋体-18030"/>
          <w:kern w:val="0"/>
          <w:sz w:val="24"/>
          <w:lang w:val="zh-CN"/>
        </w:rPr>
        <w:t xml:space="preserve"> 法定代表人或授权代表：</w:t>
      </w:r>
    </w:p>
    <w:p w14:paraId="0F33F05E">
      <w:pPr>
        <w:spacing w:line="360" w:lineRule="auto"/>
        <w:rPr>
          <w:rFonts w:ascii="宋体" w:hAnsi="宋体" w:cs="宋体-18030"/>
          <w:kern w:val="0"/>
          <w:sz w:val="24"/>
          <w:lang w:val="zh-CN"/>
        </w:rPr>
      </w:pPr>
      <w:r>
        <w:rPr>
          <w:rFonts w:hint="eastAsia" w:ascii="宋体" w:hAnsi="宋体" w:cs="宋体-18030"/>
          <w:kern w:val="0"/>
          <w:sz w:val="24"/>
          <w:lang w:val="zh-CN"/>
        </w:rPr>
        <w:t xml:space="preserve">                                 </w:t>
      </w:r>
      <w:r>
        <w:rPr>
          <w:rFonts w:hint="eastAsia" w:ascii="宋体" w:hAnsi="宋体" w:cs="宋体-18030"/>
          <w:kern w:val="0"/>
          <w:sz w:val="24"/>
        </w:rPr>
        <w:t xml:space="preserve">        </w:t>
      </w:r>
      <w:r>
        <w:rPr>
          <w:rFonts w:hint="eastAsia" w:ascii="宋体" w:hAnsi="宋体" w:cs="宋体-18030"/>
          <w:kern w:val="0"/>
          <w:sz w:val="24"/>
          <w:lang w:val="zh-CN"/>
        </w:rPr>
        <w:t xml:space="preserve">   年     月     日   </w:t>
      </w:r>
    </w:p>
    <w:p w14:paraId="75E23716">
      <w:pPr>
        <w:spacing w:line="4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87954"/>
    <w:rsid w:val="089D5019"/>
    <w:rsid w:val="098208D6"/>
    <w:rsid w:val="21F53989"/>
    <w:rsid w:val="275527E2"/>
    <w:rsid w:val="30C30A8F"/>
    <w:rsid w:val="369E3CB4"/>
    <w:rsid w:val="37C86E57"/>
    <w:rsid w:val="3F7E34E8"/>
    <w:rsid w:val="42CD218F"/>
    <w:rsid w:val="4471529E"/>
    <w:rsid w:val="48DA6B8E"/>
    <w:rsid w:val="50A27268"/>
    <w:rsid w:val="53603169"/>
    <w:rsid w:val="62AF7E63"/>
    <w:rsid w:val="773F6D7E"/>
    <w:rsid w:val="7D382342"/>
    <w:rsid w:val="7D904A63"/>
    <w:rsid w:val="7EB07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1"/>
    <w:qFormat/>
    <w:uiPriority w:val="99"/>
    <w:pPr>
      <w:spacing w:after="120"/>
    </w:pPr>
    <w:rPr>
      <w:szCs w:val="24"/>
    </w:rPr>
  </w:style>
  <w:style w:type="paragraph" w:styleId="3">
    <w:name w:val="Normal Indent"/>
    <w:basedOn w:val="1"/>
    <w:link w:val="18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link w:val="23"/>
    <w:qFormat/>
    <w:uiPriority w:val="99"/>
    <w:pPr>
      <w:jc w:val="left"/>
    </w:pPr>
  </w:style>
  <w:style w:type="paragraph" w:styleId="5">
    <w:name w:val="Body Text Indent"/>
    <w:basedOn w:val="1"/>
    <w:qFormat/>
    <w:uiPriority w:val="0"/>
    <w:pPr>
      <w:tabs>
        <w:tab w:val="left" w:pos="1500"/>
      </w:tabs>
      <w:spacing w:line="360" w:lineRule="auto"/>
      <w:ind w:left="-180"/>
    </w:pPr>
    <w:rPr>
      <w:rFonts w:ascii="宋体" w:hAnsi="宋体"/>
      <w:sz w:val="24"/>
    </w:rPr>
  </w:style>
  <w:style w:type="paragraph" w:styleId="6">
    <w:name w:val="Balloon Text"/>
    <w:basedOn w:val="1"/>
    <w:link w:val="17"/>
    <w:qFormat/>
    <w:uiPriority w:val="99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annotation subject"/>
    <w:basedOn w:val="4"/>
    <w:next w:val="4"/>
    <w:link w:val="24"/>
    <w:qFormat/>
    <w:uiPriority w:val="99"/>
    <w:rPr>
      <w:b/>
      <w:bCs/>
    </w:rPr>
  </w:style>
  <w:style w:type="paragraph" w:styleId="9">
    <w:name w:val="Body Text First Indent"/>
    <w:basedOn w:val="2"/>
    <w:link w:val="25"/>
    <w:qFormat/>
    <w:uiPriority w:val="99"/>
    <w:pPr>
      <w:ind w:firstLine="420" w:firstLineChars="100"/>
    </w:pPr>
  </w:style>
  <w:style w:type="paragraph" w:styleId="10">
    <w:name w:val="Body Text First Indent 2"/>
    <w:basedOn w:val="5"/>
    <w:qFormat/>
    <w:uiPriority w:val="0"/>
    <w:pPr>
      <w:ind w:firstLine="42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annotation reference"/>
    <w:basedOn w:val="13"/>
    <w:qFormat/>
    <w:uiPriority w:val="99"/>
    <w:rPr>
      <w:sz w:val="21"/>
      <w:szCs w:val="21"/>
    </w:rPr>
  </w:style>
  <w:style w:type="paragraph" w:styleId="16">
    <w:name w:val="List Paragraph"/>
    <w:basedOn w:val="1"/>
    <w:link w:val="19"/>
    <w:qFormat/>
    <w:uiPriority w:val="0"/>
    <w:pPr>
      <w:ind w:firstLine="420" w:firstLineChars="200"/>
    </w:pPr>
  </w:style>
  <w:style w:type="character" w:customStyle="1" w:styleId="17">
    <w:name w:val="批注框文本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正文缩进 字符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列表段落 字符"/>
    <w:link w:val="16"/>
    <w:qFormat/>
    <w:uiPriority w:val="0"/>
  </w:style>
  <w:style w:type="paragraph" w:customStyle="1" w:styleId="2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宋体"/>
      <w:sz w:val="24"/>
      <w:szCs w:val="24"/>
    </w:rPr>
  </w:style>
  <w:style w:type="character" w:customStyle="1" w:styleId="21">
    <w:name w:val="正文文本 字符"/>
    <w:link w:val="2"/>
    <w:qFormat/>
    <w:uiPriority w:val="99"/>
    <w:rPr>
      <w:szCs w:val="24"/>
    </w:rPr>
  </w:style>
  <w:style w:type="character" w:customStyle="1" w:styleId="22">
    <w:name w:val="正文文本 Char1"/>
    <w:basedOn w:val="13"/>
    <w:qFormat/>
    <w:uiPriority w:val="99"/>
  </w:style>
  <w:style w:type="character" w:customStyle="1" w:styleId="23">
    <w:name w:val="批注文字 字符"/>
    <w:basedOn w:val="13"/>
    <w:link w:val="4"/>
    <w:qFormat/>
    <w:uiPriority w:val="99"/>
  </w:style>
  <w:style w:type="character" w:customStyle="1" w:styleId="24">
    <w:name w:val="批注主题 字符"/>
    <w:basedOn w:val="23"/>
    <w:link w:val="8"/>
    <w:qFormat/>
    <w:uiPriority w:val="99"/>
    <w:rPr>
      <w:b/>
      <w:bCs/>
    </w:rPr>
  </w:style>
  <w:style w:type="character" w:customStyle="1" w:styleId="25">
    <w:name w:val="正文文本首行缩进 字符"/>
    <w:link w:val="9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customStyle="1" w:styleId="26">
    <w:name w:val="Table Paragraph"/>
    <w:basedOn w:val="1"/>
    <w:qFormat/>
    <w:uiPriority w:val="99"/>
    <w:rPr>
      <w:rFonts w:ascii="宋体" w:hAnsi="宋体" w:cs="宋体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3213</Words>
  <Characters>3875</Characters>
  <Paragraphs>247</Paragraphs>
  <TotalTime>43</TotalTime>
  <ScaleCrop>false</ScaleCrop>
  <LinksUpToDate>false</LinksUpToDate>
  <CharactersWithSpaces>4078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2022-03-08T01:40:00Z</dcterms:created>
  <dc:creator>ZY2</dc:creator>
  <cp:lastModifiedBy>LH</cp:lastModifiedBy>
  <cp:lastPrinted>2021-10-12T08:20:00Z</cp:lastPrinted>
  <dcterms:modified xsi:type="dcterms:W3CDTF">2026-06-26T01:16:20Z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D93164454EE943BEBFF06D7363EFFEE6_13</vt:lpwstr>
  </property>
  <property fmtid="{D5CDD505-2E9C-101B-9397-08002B2CF9AE}" pid="4" name="KSOTemplateDocerSaveRecord">
    <vt:lpwstr>eyJoZGlkIjoiNjdkODI3ZTUwMzcwMGY4YjM5NTQ2MmViY2U4OWU4YzIiLCJ1c2VySWQiOiI1MjA2NDQxMzYifQ==</vt:lpwstr>
  </property>
</Properties>
</file>