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E2486">
      <w:pPr>
        <w:spacing w:line="6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rPr>
        <w:t>资阳市雁江区人民</w:t>
      </w:r>
      <w:r>
        <w:rPr>
          <w:rFonts w:hint="eastAsia" w:ascii="方正小标宋简体" w:hAnsi="方正小标宋简体" w:eastAsia="方正小标宋简体"/>
          <w:sz w:val="44"/>
          <w:szCs w:val="44"/>
          <w:lang w:eastAsia="zh-CN"/>
        </w:rPr>
        <w:t>医院</w:t>
      </w:r>
    </w:p>
    <w:p w14:paraId="1E81C2C0">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lang w:val="en-US" w:eastAsia="zh-CN"/>
        </w:rPr>
        <w:t>重点区域智能摄像头</w:t>
      </w:r>
      <w:r>
        <w:rPr>
          <w:rFonts w:hint="eastAsia" w:ascii="方正小标宋简体" w:hAnsi="方正小标宋简体" w:eastAsia="方正小标宋简体"/>
          <w:sz w:val="44"/>
          <w:szCs w:val="44"/>
        </w:rPr>
        <w:t>询价采购需求</w:t>
      </w:r>
    </w:p>
    <w:p w14:paraId="64950E6C">
      <w:pPr>
        <w:autoSpaceDN w:val="0"/>
        <w:spacing w:line="360" w:lineRule="auto"/>
        <w:jc w:val="left"/>
        <w:rPr>
          <w:rFonts w:ascii="宋体" w:hAnsi="宋体" w:eastAsia="宋体" w:cs="楷体_GB2312"/>
          <w:b/>
          <w:bCs/>
          <w:sz w:val="24"/>
          <w:szCs w:val="24"/>
        </w:rPr>
      </w:pPr>
    </w:p>
    <w:p w14:paraId="0D32CF3D">
      <w:pPr>
        <w:keepNext w:val="0"/>
        <w:keepLines w:val="0"/>
        <w:pageBreakBefore w:val="0"/>
        <w:numPr>
          <w:ilvl w:val="0"/>
          <w:numId w:val="1"/>
        </w:numPr>
        <w:kinsoku/>
        <w:wordWrap/>
        <w:overflowPunct/>
        <w:topLinePunct w:val="0"/>
        <w:autoSpaceDE/>
        <w:autoSpaceDN/>
        <w:bidi w:val="0"/>
        <w:adjustRightInd/>
        <w:snapToGrid/>
        <w:spacing w:line="360" w:lineRule="auto"/>
        <w:rPr>
          <w:rFonts w:hint="eastAsia" w:ascii="宋体" w:hAnsi="宋体"/>
          <w:b/>
          <w:sz w:val="24"/>
          <w:szCs w:val="24"/>
          <w:lang w:eastAsia="zh-CN"/>
        </w:rPr>
      </w:pPr>
      <w:r>
        <w:rPr>
          <w:rFonts w:hint="eastAsia" w:ascii="宋体" w:hAnsi="宋体"/>
          <w:b/>
          <w:sz w:val="24"/>
          <w:szCs w:val="24"/>
          <w:lang w:val="en-US" w:eastAsia="zh-CN"/>
        </w:rPr>
        <w:t>项目概况</w:t>
      </w:r>
    </w:p>
    <w:p w14:paraId="1213412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根据上级部门工作要求，我院须完成主要出入口等重点区域部署人脸识别系统和建立涉医高风险人员信息库，本项目预算总金额50000.00元。</w:t>
      </w:r>
    </w:p>
    <w:p w14:paraId="391F6369">
      <w:pPr>
        <w:keepNext w:val="0"/>
        <w:keepLines w:val="0"/>
        <w:pageBreakBefore w:val="0"/>
        <w:numPr>
          <w:ilvl w:val="0"/>
          <w:numId w:val="1"/>
        </w:numPr>
        <w:kinsoku/>
        <w:wordWrap/>
        <w:overflowPunct/>
        <w:topLinePunct w:val="0"/>
        <w:autoSpaceDE/>
        <w:autoSpaceDN/>
        <w:bidi w:val="0"/>
        <w:adjustRightInd/>
        <w:snapToGrid/>
        <w:spacing w:line="360" w:lineRule="auto"/>
        <w:rPr>
          <w:rFonts w:hint="eastAsia" w:ascii="宋体" w:hAnsi="宋体"/>
          <w:b/>
          <w:sz w:val="24"/>
          <w:szCs w:val="24"/>
          <w:lang w:eastAsia="zh-CN"/>
        </w:rPr>
      </w:pPr>
      <w:r>
        <w:rPr>
          <w:rFonts w:hint="eastAsia" w:ascii="宋体" w:hAnsi="宋体"/>
          <w:b/>
          <w:sz w:val="24"/>
          <w:szCs w:val="24"/>
          <w:lang w:eastAsia="zh-CN"/>
        </w:rPr>
        <w:t>项目清单及要求</w:t>
      </w:r>
    </w:p>
    <w:tbl>
      <w:tblPr>
        <w:tblStyle w:val="11"/>
        <w:tblpPr w:leftFromText="180" w:rightFromText="180" w:vertAnchor="text" w:horzAnchor="page" w:tblpX="1585" w:tblpY="32"/>
        <w:tblOverlap w:val="never"/>
        <w:tblW w:w="9240" w:type="dxa"/>
        <w:tblInd w:w="0" w:type="dxa"/>
        <w:tblLayout w:type="fixed"/>
        <w:tblCellMar>
          <w:top w:w="0" w:type="dxa"/>
          <w:left w:w="108" w:type="dxa"/>
          <w:bottom w:w="0" w:type="dxa"/>
          <w:right w:w="108" w:type="dxa"/>
        </w:tblCellMar>
      </w:tblPr>
      <w:tblGrid>
        <w:gridCol w:w="540"/>
        <w:gridCol w:w="1620"/>
        <w:gridCol w:w="4245"/>
        <w:gridCol w:w="660"/>
        <w:gridCol w:w="1065"/>
        <w:gridCol w:w="1110"/>
      </w:tblGrid>
      <w:tr w14:paraId="52BB2C6C">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8A5E9D0">
            <w:pPr>
              <w:pStyle w:val="10"/>
              <w:spacing w:line="40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序号</w:t>
            </w:r>
          </w:p>
        </w:tc>
        <w:tc>
          <w:tcPr>
            <w:tcW w:w="1620" w:type="dxa"/>
            <w:tcBorders>
              <w:top w:val="single" w:color="000000" w:sz="4" w:space="0"/>
              <w:left w:val="single" w:color="000000" w:sz="4" w:space="0"/>
              <w:bottom w:val="single" w:color="000000" w:sz="4" w:space="0"/>
              <w:right w:val="single" w:color="000000" w:sz="4" w:space="0"/>
            </w:tcBorders>
            <w:vAlign w:val="center"/>
          </w:tcPr>
          <w:p w14:paraId="023B9C33">
            <w:pPr>
              <w:pStyle w:val="10"/>
              <w:spacing w:line="40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名称</w:t>
            </w:r>
          </w:p>
        </w:tc>
        <w:tc>
          <w:tcPr>
            <w:tcW w:w="4245" w:type="dxa"/>
            <w:tcBorders>
              <w:top w:val="single" w:color="000000" w:sz="4" w:space="0"/>
              <w:left w:val="single" w:color="000000" w:sz="4" w:space="0"/>
              <w:bottom w:val="single" w:color="000000" w:sz="4" w:space="0"/>
              <w:right w:val="single" w:color="000000" w:sz="4" w:space="0"/>
            </w:tcBorders>
            <w:vAlign w:val="center"/>
          </w:tcPr>
          <w:p w14:paraId="056FCAAC">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技术参数</w:t>
            </w:r>
          </w:p>
        </w:tc>
        <w:tc>
          <w:tcPr>
            <w:tcW w:w="660" w:type="dxa"/>
            <w:tcBorders>
              <w:top w:val="single" w:color="000000" w:sz="4" w:space="0"/>
              <w:left w:val="single" w:color="000000" w:sz="4" w:space="0"/>
              <w:bottom w:val="single" w:color="000000" w:sz="4" w:space="0"/>
              <w:right w:val="single" w:color="000000" w:sz="4" w:space="0"/>
            </w:tcBorders>
            <w:vAlign w:val="center"/>
          </w:tcPr>
          <w:p w14:paraId="4CC92A23">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数量</w:t>
            </w:r>
          </w:p>
        </w:tc>
        <w:tc>
          <w:tcPr>
            <w:tcW w:w="1065" w:type="dxa"/>
            <w:tcBorders>
              <w:top w:val="single" w:color="000000" w:sz="4" w:space="0"/>
              <w:left w:val="single" w:color="000000" w:sz="4" w:space="0"/>
              <w:bottom w:val="single" w:color="000000" w:sz="4" w:space="0"/>
              <w:right w:val="single" w:color="000000" w:sz="4" w:space="0"/>
            </w:tcBorders>
            <w:vAlign w:val="center"/>
          </w:tcPr>
          <w:p w14:paraId="612D7169">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sz w:val="21"/>
                <w:szCs w:val="21"/>
                <w:lang w:val="en-US"/>
              </w:rPr>
            </w:pPr>
            <w:r>
              <w:rPr>
                <w:rFonts w:hint="eastAsia" w:ascii="Times New Roman" w:hAnsi="Times New Roman" w:cs="Times New Roman"/>
                <w:b/>
                <w:bCs/>
                <w:sz w:val="21"/>
                <w:szCs w:val="21"/>
                <w:lang w:val="en-US" w:eastAsia="zh-CN"/>
              </w:rPr>
              <w:t>预算单价（元）</w:t>
            </w:r>
          </w:p>
        </w:tc>
        <w:tc>
          <w:tcPr>
            <w:tcW w:w="1110" w:type="dxa"/>
            <w:tcBorders>
              <w:top w:val="single" w:color="000000" w:sz="4" w:space="0"/>
              <w:left w:val="single" w:color="000000" w:sz="4" w:space="0"/>
              <w:bottom w:val="single" w:color="000000" w:sz="4" w:space="0"/>
              <w:right w:val="single" w:color="000000" w:sz="4" w:space="0"/>
            </w:tcBorders>
            <w:vAlign w:val="center"/>
          </w:tcPr>
          <w:p w14:paraId="1EF623D8">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预算总价（元）</w:t>
            </w:r>
          </w:p>
        </w:tc>
      </w:tr>
      <w:tr w14:paraId="6538EB26">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94E560B">
            <w:pPr>
              <w:pStyle w:val="7"/>
              <w:spacing w:before="0" w:beforeAutospacing="0" w:after="0" w:afterAutospacing="0" w:line="400" w:lineRule="exact"/>
              <w:jc w:val="center"/>
              <w:rPr>
                <w:rFonts w:hint="eastAsia"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1</w:t>
            </w:r>
          </w:p>
        </w:tc>
        <w:tc>
          <w:tcPr>
            <w:tcW w:w="1620" w:type="dxa"/>
            <w:tcBorders>
              <w:top w:val="single" w:color="000000" w:sz="4" w:space="0"/>
              <w:left w:val="single" w:color="000000" w:sz="4" w:space="0"/>
              <w:bottom w:val="single" w:color="000000" w:sz="4" w:space="0"/>
              <w:right w:val="single" w:color="000000" w:sz="4" w:space="0"/>
            </w:tcBorders>
            <w:vAlign w:val="center"/>
          </w:tcPr>
          <w:p w14:paraId="5F860A7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摄像机配套智能AI边缘计算终端</w:t>
            </w:r>
          </w:p>
        </w:tc>
        <w:tc>
          <w:tcPr>
            <w:tcW w:w="4245" w:type="dxa"/>
            <w:tcBorders>
              <w:top w:val="single" w:color="000000" w:sz="4" w:space="0"/>
              <w:left w:val="single" w:color="000000" w:sz="4" w:space="0"/>
              <w:bottom w:val="single" w:color="000000" w:sz="4" w:space="0"/>
              <w:right w:val="single" w:color="000000" w:sz="4" w:space="0"/>
            </w:tcBorders>
            <w:vAlign w:val="center"/>
          </w:tcPr>
          <w:p w14:paraId="6F36727B">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一、硬件参数</w:t>
            </w:r>
          </w:p>
          <w:p w14:paraId="6DCE4AC8">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1.存储接口≥16个SATA接口，支持硬盘热插拔，至少支持16TB硬盘安装；</w:t>
            </w:r>
          </w:p>
          <w:p w14:paraId="798A4D95">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2.存储容量≥2*4TB，3.5英寸 SATA3.0，≥5400RPM 空气盘，支持CMR传统磁记录；</w:t>
            </w:r>
          </w:p>
          <w:p w14:paraId="60E4AE4C">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3.视频接口≥2×HDMI，2×VGA；</w:t>
            </w:r>
          </w:p>
          <w:p w14:paraId="29A32075">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4.网络接口≥2×RJ45 10/100/1000Mbps自适应以太网口；</w:t>
            </w:r>
          </w:p>
          <w:p w14:paraId="7D66D07E">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5.报警接口≥16路报警输入，9路报警输出（其中第9路支持CTRL 12V）</w:t>
            </w:r>
          </w:p>
          <w:p w14:paraId="54D6D141">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6.反向供电支持DC12V 1A；</w:t>
            </w:r>
          </w:p>
          <w:p w14:paraId="16D53200">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7.串行接口支持RS-232接口，全双工RS-485接口；</w:t>
            </w:r>
          </w:p>
          <w:p w14:paraId="23E4DAF3">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8.USB接口≥2×USB 2.0，2×USB 3.0；</w:t>
            </w:r>
          </w:p>
          <w:p w14:paraId="7722E176">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9.扩展接口≥1个 eSATA。</w:t>
            </w:r>
          </w:p>
          <w:p w14:paraId="52E79082">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二、产品性能参数</w:t>
            </w:r>
          </w:p>
          <w:p w14:paraId="0AE945E5">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1.输入带宽≥384Mbps，输出带宽≥256Mbps；</w:t>
            </w:r>
          </w:p>
          <w:p w14:paraId="1FE34D23">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2.接入能力≥64路H.264、H.265格式高清码流接入；</w:t>
            </w:r>
          </w:p>
          <w:p w14:paraId="2BFC43CE">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3.解码能力支持32×1080P；</w:t>
            </w:r>
          </w:p>
          <w:p w14:paraId="1A1EDC01">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4.RAID模式支持RAID0、RAID1、RAID5、RAID6、RAID10等，支持全局热备盘；</w:t>
            </w:r>
          </w:p>
          <w:p w14:paraId="4E17D1C7">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三、目标识别功能参数</w:t>
            </w:r>
          </w:p>
          <w:p w14:paraId="2D668100">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1.支持目标快速抓拍、最优抓拍和比对报警；支持以图搜图、按姓名检索；</w:t>
            </w:r>
          </w:p>
          <w:p w14:paraId="1B6982A5">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2.目标名单库≥支持32个，名单库库容≥10万张；路人库库容10万张；</w:t>
            </w:r>
          </w:p>
          <w:p w14:paraId="43E167F2">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3.视频流≥24路（4MP），图片流≥64路；</w:t>
            </w:r>
          </w:p>
          <w:p w14:paraId="74672286">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4.目标客流：支持客流分析（图片流），客流统计组去重≥4个；</w:t>
            </w:r>
          </w:p>
          <w:p w14:paraId="4A88BD13">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5.目标应用：支持签到、频次（高频、低频）；</w:t>
            </w:r>
          </w:p>
          <w:p w14:paraId="183B7512">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6.单颗AI引擎分析能力≥32路图片流或8路2MP/8路4MP/4路8MP视频流；</w:t>
            </w:r>
          </w:p>
          <w:p w14:paraId="6939F6A8">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四、周界防范功能参数</w:t>
            </w:r>
          </w:p>
          <w:p w14:paraId="596D6A12">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1.支持周界算法（越界侦测、区域入侵、进入区域、离开区域）事件报警及联动；</w:t>
            </w:r>
          </w:p>
          <w:p w14:paraId="53932522">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2.支持大模型周界的二次分析功能；</w:t>
            </w:r>
          </w:p>
          <w:p w14:paraId="452C906F">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3.视频流≥36路视频流（2MP）周界防范；</w:t>
            </w:r>
          </w:p>
          <w:p w14:paraId="03F984A1">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4.图片流≥64路图片流大模型周界防范；</w:t>
            </w:r>
          </w:p>
          <w:p w14:paraId="1C46A623">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5.单颗AI引擎分析能力≥32路图片流或12路2MP/6路4MP/2路8MP视频流；</w:t>
            </w:r>
          </w:p>
          <w:p w14:paraId="09828648">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五、视频结构化功能参数</w:t>
            </w:r>
          </w:p>
          <w:p w14:paraId="5D3C070A">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1.支持目标、人体、车辆、非机动车抓拍，支持人体以图搜图及属性检索，支持车牌识别、车牌库报警；</w:t>
            </w:r>
          </w:p>
          <w:p w14:paraId="73DA71C6">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2.视频流≥24路视频流（2MP）；</w:t>
            </w:r>
          </w:p>
          <w:p w14:paraId="6C0222EB">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3.单颗AI引擎分析能力≥8路2MP/6路4MP/3路8MP视频流。</w:t>
            </w:r>
          </w:p>
        </w:tc>
        <w:tc>
          <w:tcPr>
            <w:tcW w:w="660" w:type="dxa"/>
            <w:tcBorders>
              <w:top w:val="single" w:color="000000" w:sz="4" w:space="0"/>
              <w:left w:val="single" w:color="000000" w:sz="4" w:space="0"/>
              <w:bottom w:val="single" w:color="000000" w:sz="4" w:space="0"/>
              <w:right w:val="single" w:color="000000" w:sz="4" w:space="0"/>
            </w:tcBorders>
            <w:vAlign w:val="center"/>
          </w:tcPr>
          <w:p w14:paraId="164ADA98">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1台</w:t>
            </w:r>
          </w:p>
        </w:tc>
        <w:tc>
          <w:tcPr>
            <w:tcW w:w="1065" w:type="dxa"/>
            <w:tcBorders>
              <w:top w:val="single" w:color="000000" w:sz="4" w:space="0"/>
              <w:left w:val="single" w:color="000000" w:sz="4" w:space="0"/>
              <w:bottom w:val="single" w:color="000000" w:sz="4" w:space="0"/>
              <w:right w:val="single" w:color="000000" w:sz="4" w:space="0"/>
            </w:tcBorders>
            <w:vAlign w:val="center"/>
          </w:tcPr>
          <w:p w14:paraId="6D8A9FC1">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30000.00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3471CD0">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30000.00</w:t>
            </w:r>
          </w:p>
        </w:tc>
      </w:tr>
      <w:tr w14:paraId="00B4C69E">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66194E3">
            <w:pPr>
              <w:pStyle w:val="7"/>
              <w:spacing w:before="0" w:beforeAutospacing="0" w:after="0" w:afterAutospacing="0" w:line="40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1620" w:type="dxa"/>
            <w:tcBorders>
              <w:top w:val="single" w:color="000000" w:sz="4" w:space="0"/>
              <w:left w:val="single" w:color="000000" w:sz="4" w:space="0"/>
              <w:bottom w:val="single" w:color="000000" w:sz="4" w:space="0"/>
              <w:right w:val="single" w:color="000000" w:sz="4" w:space="0"/>
            </w:tcBorders>
            <w:vAlign w:val="center"/>
          </w:tcPr>
          <w:p w14:paraId="475A679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网络摄像机1</w:t>
            </w:r>
          </w:p>
        </w:tc>
        <w:tc>
          <w:tcPr>
            <w:tcW w:w="4245" w:type="dxa"/>
            <w:tcBorders>
              <w:top w:val="single" w:color="000000" w:sz="4" w:space="0"/>
              <w:left w:val="single" w:color="000000" w:sz="4" w:space="0"/>
              <w:bottom w:val="single" w:color="000000" w:sz="4" w:space="0"/>
              <w:right w:val="single" w:color="000000" w:sz="4" w:space="0"/>
            </w:tcBorders>
            <w:vAlign w:val="center"/>
          </w:tcPr>
          <w:p w14:paraId="50848725">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1.传感器类型≥1/2.7" 逐行扫描 CMOS；最低照度≥彩色：0.005 Lux @（F1.2，AGC ON），0 Lux with Light；黑白≥0.0002 Lux @（F1.2，AGC ON），0 Lux with IR；</w:t>
            </w:r>
          </w:p>
          <w:p w14:paraId="3C8D25ED">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2.焦距&amp;视场角≥2.7~13.5 mm：水平视场角≥102.4°~31.2°，垂直视场角≥54.7°~17.6°，对角视场角≥122.1°~35.8°；补光灯类型：支持红外（≥850nm 反射式补光）；红外补光距离≥30m；</w:t>
            </w:r>
          </w:p>
          <w:p w14:paraId="4A1EB9B2">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3.支持主码流帧率分辨率：50 Hz：25 fps；60 Hz：30 fps等；支持视频压缩主码流：H.265+/H.265/H.264/H.264+等；支持子码流：MJPEG/H.265/H.264等；支持第三码流：H.265/H.264等；</w:t>
            </w:r>
          </w:p>
          <w:p w14:paraId="6D07E96C">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4.网络传输类型：有线等；</w:t>
            </w:r>
          </w:p>
          <w:p w14:paraId="048E0FDF">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5.音频≥2个内置麦克风，≥1个内置扬声器；</w:t>
            </w:r>
          </w:p>
          <w:p w14:paraId="1A216BBA">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6.物理防护≥IP67 。</w:t>
            </w:r>
          </w:p>
        </w:tc>
        <w:tc>
          <w:tcPr>
            <w:tcW w:w="660" w:type="dxa"/>
            <w:tcBorders>
              <w:top w:val="single" w:color="000000" w:sz="4" w:space="0"/>
              <w:left w:val="single" w:color="000000" w:sz="4" w:space="0"/>
              <w:bottom w:val="single" w:color="000000" w:sz="4" w:space="0"/>
              <w:right w:val="single" w:color="000000" w:sz="4" w:space="0"/>
            </w:tcBorders>
            <w:vAlign w:val="center"/>
          </w:tcPr>
          <w:p w14:paraId="002B5564">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2台</w:t>
            </w:r>
          </w:p>
        </w:tc>
        <w:tc>
          <w:tcPr>
            <w:tcW w:w="1065" w:type="dxa"/>
            <w:tcBorders>
              <w:top w:val="single" w:color="000000" w:sz="4" w:space="0"/>
              <w:left w:val="single" w:color="000000" w:sz="4" w:space="0"/>
              <w:bottom w:val="single" w:color="000000" w:sz="4" w:space="0"/>
              <w:right w:val="single" w:color="000000" w:sz="4" w:space="0"/>
            </w:tcBorders>
            <w:vAlign w:val="center"/>
          </w:tcPr>
          <w:p w14:paraId="563C3C1C">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2000.00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B9B922F">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4000.00</w:t>
            </w:r>
          </w:p>
        </w:tc>
      </w:tr>
      <w:tr w14:paraId="6F10F48A">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FEEF836">
            <w:pPr>
              <w:pStyle w:val="7"/>
              <w:spacing w:before="0" w:beforeAutospacing="0" w:after="0" w:afterAutospacing="0" w:line="400" w:lineRule="exact"/>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c>
        <w:tc>
          <w:tcPr>
            <w:tcW w:w="1620" w:type="dxa"/>
            <w:tcBorders>
              <w:top w:val="single" w:color="000000" w:sz="4" w:space="0"/>
              <w:left w:val="single" w:color="000000" w:sz="4" w:space="0"/>
              <w:bottom w:val="single" w:color="000000" w:sz="4" w:space="0"/>
              <w:right w:val="single" w:color="000000" w:sz="4" w:space="0"/>
            </w:tcBorders>
            <w:vAlign w:val="center"/>
          </w:tcPr>
          <w:p w14:paraId="1D23AFD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网络摄像机2</w:t>
            </w:r>
          </w:p>
        </w:tc>
        <w:tc>
          <w:tcPr>
            <w:tcW w:w="4245" w:type="dxa"/>
            <w:tcBorders>
              <w:top w:val="single" w:color="000000" w:sz="4" w:space="0"/>
              <w:left w:val="single" w:color="000000" w:sz="4" w:space="0"/>
              <w:bottom w:val="single" w:color="000000" w:sz="4" w:space="0"/>
              <w:right w:val="single" w:color="000000" w:sz="4" w:space="0"/>
            </w:tcBorders>
            <w:vAlign w:val="center"/>
          </w:tcPr>
          <w:p w14:paraId="49BECFA3">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1.传感器类型≥1/2.7" 逐行扫描 CMOS；最低照度≥彩色：0.005 Lux @（F1.2，AGC ON），0 Lux with Light；黑白≥0.0002 Lux @（F1.2，AGC ON），0 Lux with IR；</w:t>
            </w:r>
          </w:p>
          <w:p w14:paraId="5FBDD6B7">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2.焦距&amp;视场角≥2.7~13.5 mm：水平视场角≥102.4°~31.2°，垂直视场角≥54.7°~17.6°，对角视场角：≥122.1°~35.8°；补光灯类型：支持红外（≥850nm 反射式补光），暖白光≥3000K；补光距离≥2.7~13.5 mm：红外≥50m，暖白≥30m等；</w:t>
            </w:r>
          </w:p>
          <w:p w14:paraId="74EE5C6D">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3.主码流帧率分辨率支持50 Hz：25 fps；60 Hz：30 fps等；视频压缩标准支持主码流：H.265+/H.265/H.264/H.264+等；支持子码流：MJPEG/H.265/H.264等；支持第三码流：H.265/H.264等；</w:t>
            </w:r>
          </w:p>
          <w:p w14:paraId="0FAE83C3">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4.网络传输类型：支持有线等；</w:t>
            </w:r>
          </w:p>
          <w:p w14:paraId="41C5C7DF">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5.音频≥2个内置麦克风，≥1个内置扬声器；</w:t>
            </w:r>
          </w:p>
          <w:p w14:paraId="3C5BEE51">
            <w:pPr>
              <w:pStyle w:val="7"/>
              <w:spacing w:before="0" w:beforeAutospacing="0" w:after="0" w:afterAutospacing="0" w:line="400" w:lineRule="exact"/>
              <w:jc w:val="left"/>
              <w:rPr>
                <w:rFonts w:hint="default" w:ascii="Times New Roman" w:hAnsi="Times New Roman" w:cs="Times New Roman"/>
                <w:sz w:val="21"/>
                <w:szCs w:val="21"/>
              </w:rPr>
            </w:pPr>
            <w:r>
              <w:rPr>
                <w:rFonts w:hint="default" w:ascii="Times New Roman" w:hAnsi="Times New Roman" w:cs="Times New Roman"/>
                <w:sz w:val="21"/>
                <w:szCs w:val="21"/>
              </w:rPr>
              <w:t>6.物理防护≥IP67 。</w:t>
            </w:r>
          </w:p>
        </w:tc>
        <w:tc>
          <w:tcPr>
            <w:tcW w:w="660" w:type="dxa"/>
            <w:tcBorders>
              <w:top w:val="single" w:color="000000" w:sz="4" w:space="0"/>
              <w:left w:val="single" w:color="000000" w:sz="4" w:space="0"/>
              <w:bottom w:val="single" w:color="000000" w:sz="4" w:space="0"/>
              <w:right w:val="single" w:color="000000" w:sz="4" w:space="0"/>
            </w:tcBorders>
            <w:vAlign w:val="center"/>
          </w:tcPr>
          <w:p w14:paraId="7965A22E">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8台</w:t>
            </w:r>
          </w:p>
        </w:tc>
        <w:tc>
          <w:tcPr>
            <w:tcW w:w="1065" w:type="dxa"/>
            <w:tcBorders>
              <w:top w:val="single" w:color="000000" w:sz="4" w:space="0"/>
              <w:left w:val="single" w:color="000000" w:sz="4" w:space="0"/>
              <w:bottom w:val="single" w:color="000000" w:sz="4" w:space="0"/>
              <w:right w:val="single" w:color="000000" w:sz="4" w:space="0"/>
            </w:tcBorders>
            <w:vAlign w:val="center"/>
          </w:tcPr>
          <w:p w14:paraId="71BD6F5D">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2000.00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EF2E5EA">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16000.00</w:t>
            </w:r>
          </w:p>
        </w:tc>
      </w:tr>
      <w:tr w14:paraId="59B47BBF">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7496460">
            <w:pPr>
              <w:widowControl/>
              <w:jc w:val="center"/>
              <w:rPr>
                <w:rFonts w:hint="default" w:ascii="Times New Roman" w:hAnsi="Times New Roman" w:eastAsia="宋体" w:cs="Times New Roman"/>
                <w:kern w:val="0"/>
                <w:sz w:val="21"/>
                <w:szCs w:val="21"/>
                <w:lang w:val="en-US" w:eastAsia="zh-CN"/>
              </w:rPr>
            </w:pPr>
          </w:p>
        </w:tc>
        <w:tc>
          <w:tcPr>
            <w:tcW w:w="1620" w:type="dxa"/>
            <w:tcBorders>
              <w:top w:val="single" w:color="000000" w:sz="4" w:space="0"/>
              <w:left w:val="single" w:color="000000" w:sz="4" w:space="0"/>
              <w:bottom w:val="single" w:color="000000" w:sz="4" w:space="0"/>
              <w:right w:val="single" w:color="000000" w:sz="4" w:space="0"/>
            </w:tcBorders>
            <w:vAlign w:val="center"/>
          </w:tcPr>
          <w:p w14:paraId="773756C6">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合计</w:t>
            </w:r>
          </w:p>
        </w:tc>
        <w:tc>
          <w:tcPr>
            <w:tcW w:w="4245" w:type="dxa"/>
            <w:tcBorders>
              <w:top w:val="single" w:color="000000" w:sz="4" w:space="0"/>
              <w:left w:val="single" w:color="000000" w:sz="4" w:space="0"/>
              <w:bottom w:val="single" w:color="000000" w:sz="4" w:space="0"/>
              <w:right w:val="single" w:color="000000" w:sz="4" w:space="0"/>
            </w:tcBorders>
            <w:vAlign w:val="center"/>
          </w:tcPr>
          <w:p w14:paraId="12F6BE02">
            <w:pPr>
              <w:widowControl/>
              <w:jc w:val="center"/>
              <w:rPr>
                <w:rFonts w:hint="default" w:ascii="Times New Roman" w:hAnsi="Times New Roman" w:eastAsia="宋体" w:cs="Times New Roman"/>
                <w:color w:val="000000"/>
                <w:kern w:val="0"/>
                <w:sz w:val="21"/>
                <w:szCs w:val="21"/>
                <w:lang w:val="en-US" w:eastAsia="zh-CN"/>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5582918">
            <w:pPr>
              <w:widowControl/>
              <w:jc w:val="center"/>
              <w:rPr>
                <w:rFonts w:hint="default" w:ascii="Times New Roman" w:hAnsi="Times New Roman" w:eastAsia="宋体" w:cs="Times New Roman"/>
                <w:color w:val="000000"/>
                <w:kern w:val="0"/>
                <w:sz w:val="21"/>
                <w:szCs w:val="21"/>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27000D8E">
            <w:pPr>
              <w:widowControl/>
              <w:jc w:val="center"/>
              <w:rPr>
                <w:rFonts w:hint="default" w:ascii="Times New Roman" w:hAnsi="Times New Roman" w:cs="Times New Roman"/>
                <w:kern w:val="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2A914FFE">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50000.00</w:t>
            </w:r>
          </w:p>
        </w:tc>
      </w:tr>
    </w:tbl>
    <w:p w14:paraId="483B6734">
      <w:pPr>
        <w:keepNext w:val="0"/>
        <w:keepLines w:val="0"/>
        <w:pageBreakBefore w:val="0"/>
        <w:numPr>
          <w:ilvl w:val="0"/>
          <w:numId w:val="1"/>
        </w:numPr>
        <w:kinsoku/>
        <w:wordWrap/>
        <w:overflowPunct/>
        <w:topLinePunct w:val="0"/>
        <w:autoSpaceDE/>
        <w:autoSpaceDN/>
        <w:bidi w:val="0"/>
        <w:adjustRightInd/>
        <w:snapToGrid/>
        <w:spacing w:line="360" w:lineRule="auto"/>
        <w:rPr>
          <w:rFonts w:hint="eastAsia" w:ascii="宋体" w:hAnsi="宋体"/>
          <w:b/>
          <w:sz w:val="24"/>
          <w:szCs w:val="24"/>
          <w:lang w:eastAsia="zh-CN"/>
        </w:rPr>
      </w:pPr>
      <w:r>
        <w:rPr>
          <w:rFonts w:hint="eastAsia" w:ascii="宋体" w:hAnsi="宋体"/>
          <w:b/>
          <w:sz w:val="24"/>
          <w:szCs w:val="24"/>
          <w:lang w:eastAsia="zh-CN"/>
        </w:rPr>
        <w:t>服务及</w:t>
      </w:r>
      <w:r>
        <w:rPr>
          <w:rFonts w:hint="eastAsia" w:ascii="宋体" w:hAnsi="宋体"/>
          <w:b/>
          <w:sz w:val="24"/>
          <w:szCs w:val="24"/>
          <w:lang w:val="en-US" w:eastAsia="zh-CN"/>
        </w:rPr>
        <w:t>其他</w:t>
      </w:r>
      <w:r>
        <w:rPr>
          <w:rFonts w:hint="eastAsia" w:ascii="宋体" w:hAnsi="宋体"/>
          <w:b/>
          <w:sz w:val="24"/>
          <w:szCs w:val="24"/>
          <w:lang w:eastAsia="zh-CN"/>
        </w:rPr>
        <w:t>要求</w:t>
      </w:r>
    </w:p>
    <w:p w14:paraId="0FA1F820">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（1）本项目所使用的配件、设备均为原厂全新正品，包装完好、外观无破损，各项技术参数符合原厂标准及国家质量、环保相关标准。</w:t>
      </w:r>
    </w:p>
    <w:p w14:paraId="58723C10">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（2）提供的所有产品要全面兼容及接入采购人现有的智能监控摄像头（海康威视）联动使用。</w:t>
      </w:r>
    </w:p>
    <w:p w14:paraId="16509C3D">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（3）质保期：不少于3年（与厂家质保期不一致的以较长者为准）。</w:t>
      </w:r>
    </w:p>
    <w:p w14:paraId="2FB3BCB3">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（4）质保范围：质保期内，因设备自身元器件、软硬件质量缺陷、原厂工艺问题引发的故障，供方免费提供维修、更换零配件、整机更换服务，免收人工费、配件费、上门服务费。</w:t>
      </w:r>
    </w:p>
    <w:p w14:paraId="46677F3B">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（5）售后要求：质保期内故障报修后，供应商须30分钟内电话响应，2小时内解决故障，如果故障解决超时，按实际结算总金额的 0.5% 向采购人支付违约金，并赔偿实际的损失。</w:t>
      </w:r>
    </w:p>
    <w:p w14:paraId="222C6587">
      <w:pPr>
        <w:spacing w:line="360" w:lineRule="auto"/>
        <w:rPr>
          <w:rFonts w:hint="eastAsia" w:ascii="宋体" w:hAnsi="宋体" w:cs="宋体"/>
          <w:kern w:val="2"/>
          <w:sz w:val="24"/>
          <w:szCs w:val="24"/>
          <w:highlight w:val="none"/>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安全责任：本项目现场维修、施工、调试全过程中，如发生各类安全事故、人员损伤、财产损毁等情况，全部责任及由此产生的赔偿、善后事宜均由成交供应商全权承担，采购人不承担任何经济及法律责任</w:t>
      </w:r>
      <w:r>
        <w:rPr>
          <w:rFonts w:hint="eastAsia" w:ascii="宋体" w:hAnsi="宋体" w:cs="宋体"/>
          <w:kern w:val="2"/>
          <w:sz w:val="24"/>
          <w:szCs w:val="24"/>
          <w:highlight w:val="none"/>
          <w:lang w:val="en-US" w:eastAsia="zh-CN" w:bidi="ar-SA"/>
        </w:rPr>
        <w:t>。</w:t>
      </w:r>
    </w:p>
    <w:p w14:paraId="5A1979C8">
      <w:pPr>
        <w:spacing w:line="360" w:lineRule="auto"/>
        <w:rPr>
          <w:rFonts w:hint="eastAsia" w:ascii="宋体" w:hAnsi="宋体" w:cs="宋体-18030"/>
          <w:b/>
          <w:kern w:val="0"/>
          <w:sz w:val="24"/>
          <w:lang w:val="en-US" w:eastAsia="zh-CN"/>
        </w:rPr>
      </w:pPr>
      <w:r>
        <w:rPr>
          <w:rFonts w:hint="eastAsia" w:ascii="宋体" w:hAnsi="宋体" w:cs="宋体-18030"/>
          <w:b/>
          <w:kern w:val="0"/>
          <w:sz w:val="24"/>
          <w:lang w:val="en-US" w:eastAsia="zh-CN"/>
        </w:rPr>
        <w:t>四、商务</w:t>
      </w:r>
      <w:r>
        <w:rPr>
          <w:rFonts w:hint="eastAsia" w:ascii="宋体" w:hAnsi="宋体" w:cs="宋体-18030"/>
          <w:b/>
          <w:kern w:val="0"/>
          <w:sz w:val="24"/>
          <w:lang w:val="zh-CN" w:eastAsia="zh-CN"/>
        </w:rPr>
        <w:t>要求</w:t>
      </w:r>
    </w:p>
    <w:p w14:paraId="41C02EB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合同签订时间：成交公告公示结束后30日内</w:t>
      </w:r>
      <w:r>
        <w:rPr>
          <w:rFonts w:hint="eastAsia" w:ascii="宋体" w:hAnsi="宋体"/>
          <w:sz w:val="24"/>
          <w:szCs w:val="24"/>
          <w:lang w:eastAsia="zh-CN"/>
        </w:rPr>
        <w:t>。</w:t>
      </w:r>
    </w:p>
    <w:p w14:paraId="596B000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合同履行时间：合同签订后30</w:t>
      </w:r>
      <w:r>
        <w:rPr>
          <w:rFonts w:hint="eastAsia" w:ascii="宋体" w:hAnsi="宋体"/>
          <w:sz w:val="24"/>
          <w:szCs w:val="24"/>
          <w:lang w:val="en-US" w:eastAsia="zh-CN"/>
        </w:rPr>
        <w:t>日</w:t>
      </w:r>
      <w:r>
        <w:rPr>
          <w:rFonts w:hint="eastAsia" w:ascii="宋体" w:hAnsi="宋体"/>
          <w:sz w:val="24"/>
          <w:szCs w:val="24"/>
        </w:rPr>
        <w:t>内完成全部设备安装、联调测试、现场培训并正式交付使用</w:t>
      </w:r>
      <w:r>
        <w:rPr>
          <w:rFonts w:hint="eastAsia" w:ascii="宋体" w:hAnsi="宋体"/>
          <w:sz w:val="24"/>
          <w:szCs w:val="24"/>
          <w:lang w:eastAsia="zh-CN"/>
        </w:rPr>
        <w:t>。</w:t>
      </w:r>
    </w:p>
    <w:p w14:paraId="34734D9A">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sz w:val="24"/>
          <w:szCs w:val="24"/>
          <w:lang w:val="en-US" w:eastAsia="zh-CN"/>
        </w:rPr>
      </w:pPr>
      <w:r>
        <w:rPr>
          <w:rFonts w:hint="eastAsia" w:ascii="宋体" w:hAnsi="宋体"/>
          <w:sz w:val="24"/>
          <w:szCs w:val="24"/>
        </w:rPr>
        <w:t>3</w:t>
      </w:r>
      <w:r>
        <w:rPr>
          <w:rFonts w:hint="eastAsia" w:ascii="宋体" w:hAnsi="宋体"/>
          <w:sz w:val="24"/>
          <w:szCs w:val="24"/>
          <w:lang w:val="en-US" w:eastAsia="zh-CN"/>
        </w:rPr>
        <w:t>.交货地点</w:t>
      </w:r>
      <w:r>
        <w:rPr>
          <w:rFonts w:hint="eastAsia" w:ascii="宋体" w:hAnsi="宋体"/>
          <w:sz w:val="24"/>
          <w:szCs w:val="24"/>
        </w:rPr>
        <w:t>：</w:t>
      </w:r>
      <w:r>
        <w:rPr>
          <w:rFonts w:hint="eastAsia" w:ascii="宋体" w:hAnsi="宋体"/>
          <w:sz w:val="24"/>
          <w:szCs w:val="24"/>
          <w:lang w:val="en-US" w:eastAsia="zh-CN"/>
        </w:rPr>
        <w:t>资阳市雁江区人民医院（采购人指定现场点位）。</w:t>
      </w:r>
    </w:p>
    <w:p w14:paraId="2F4046D8">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履约验收：采购人按照《财政部关于进一步加强政府采购需求和履约验收管理的指导意见》（财库〔2016〕205号）要求</w:t>
      </w:r>
      <w:r>
        <w:rPr>
          <w:rFonts w:hint="eastAsia" w:ascii="宋体" w:hAnsi="宋体"/>
          <w:sz w:val="24"/>
          <w:szCs w:val="24"/>
          <w:lang w:val="en-US" w:eastAsia="zh-CN"/>
        </w:rPr>
        <w:t>及本项目采购文件、响应文件、合同约定内容</w:t>
      </w:r>
      <w:r>
        <w:rPr>
          <w:rFonts w:hint="eastAsia" w:ascii="宋体" w:hAnsi="宋体"/>
          <w:sz w:val="24"/>
          <w:szCs w:val="24"/>
        </w:rPr>
        <w:t>组织履约验收</w:t>
      </w:r>
      <w:r>
        <w:rPr>
          <w:rFonts w:hint="eastAsia" w:ascii="宋体" w:hAnsi="宋体"/>
          <w:sz w:val="24"/>
          <w:szCs w:val="24"/>
          <w:lang w:eastAsia="zh-CN"/>
        </w:rPr>
        <w:t>。</w:t>
      </w:r>
    </w:p>
    <w:p w14:paraId="3ED4A571">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付款时间：</w:t>
      </w:r>
    </w:p>
    <w:p w14:paraId="4ADF7725">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）货物到达采购人指定交货地点，经安装、调试、培训、验收合格，收到供应商提供的合法有效</w:t>
      </w:r>
      <w:r>
        <w:rPr>
          <w:rFonts w:hint="eastAsia" w:ascii="宋体" w:hAnsi="宋体"/>
          <w:sz w:val="24"/>
          <w:szCs w:val="24"/>
          <w:highlight w:val="none"/>
          <w:lang w:val="en-US" w:eastAsia="zh-CN"/>
        </w:rPr>
        <w:t>全额</w:t>
      </w:r>
      <w:r>
        <w:rPr>
          <w:rFonts w:hint="eastAsia" w:ascii="宋体" w:hAnsi="宋体"/>
          <w:sz w:val="24"/>
          <w:szCs w:val="24"/>
          <w:highlight w:val="none"/>
          <w:lang w:eastAsia="zh-CN"/>
        </w:rPr>
        <w:t>票据后30日内转账支付</w:t>
      </w:r>
      <w:r>
        <w:rPr>
          <w:rFonts w:hint="eastAsia" w:ascii="宋体" w:hAnsi="宋体"/>
          <w:sz w:val="24"/>
          <w:szCs w:val="24"/>
          <w:highlight w:val="none"/>
          <w:lang w:val="en-US" w:eastAsia="zh-CN"/>
        </w:rPr>
        <w:t>实际结算</w:t>
      </w:r>
      <w:r>
        <w:rPr>
          <w:rFonts w:hint="eastAsia" w:ascii="宋体" w:hAnsi="宋体"/>
          <w:sz w:val="24"/>
          <w:szCs w:val="24"/>
          <w:highlight w:val="none"/>
          <w:lang w:eastAsia="zh-CN"/>
        </w:rPr>
        <w:t>总金额9</w:t>
      </w:r>
      <w:r>
        <w:rPr>
          <w:rFonts w:hint="eastAsia" w:ascii="宋体" w:hAnsi="宋体"/>
          <w:sz w:val="24"/>
          <w:szCs w:val="24"/>
          <w:highlight w:val="none"/>
          <w:lang w:val="en-US" w:eastAsia="zh-CN"/>
        </w:rPr>
        <w:t>0</w:t>
      </w:r>
      <w:r>
        <w:rPr>
          <w:rFonts w:hint="eastAsia" w:ascii="宋体" w:hAnsi="宋体"/>
          <w:sz w:val="24"/>
          <w:szCs w:val="24"/>
          <w:highlight w:val="none"/>
          <w:lang w:eastAsia="zh-CN"/>
        </w:rPr>
        <w:t>%的货款，余款</w:t>
      </w:r>
      <w:r>
        <w:rPr>
          <w:rFonts w:hint="eastAsia" w:ascii="宋体" w:hAnsi="宋体"/>
          <w:sz w:val="24"/>
          <w:szCs w:val="24"/>
          <w:highlight w:val="none"/>
          <w:lang w:val="en-US" w:eastAsia="zh-CN"/>
        </w:rPr>
        <w:t>10</w:t>
      </w:r>
      <w:r>
        <w:rPr>
          <w:rFonts w:hint="eastAsia" w:ascii="宋体" w:hAnsi="宋体"/>
          <w:sz w:val="24"/>
          <w:szCs w:val="24"/>
          <w:highlight w:val="none"/>
          <w:lang w:eastAsia="zh-CN"/>
        </w:rPr>
        <w:t>%在验收合格使用满一年后无任何违约问题30日内一次性无息转账付清（如期间产品出现质量问题，则支付期相应顺延）。</w:t>
      </w:r>
    </w:p>
    <w:p w14:paraId="2BCDCB3A">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lang w:val="en-US" w:eastAsia="zh-CN"/>
        </w:rPr>
        <w:t>非采购人原因造成项目工期延误的，每逾期 1 天，按实际结算总金额的 0.5% 扣除违约金；工期延期超过 10 个日历天，采购人有权无条件解除合同，且不承担任何经济、法律责任。</w:t>
      </w:r>
    </w:p>
    <w:p w14:paraId="6D2945EC">
      <w:pPr>
        <w:keepNext w:val="0"/>
        <w:keepLines w:val="0"/>
        <w:pageBreakBefore w:val="0"/>
        <w:widowControl w:val="0"/>
        <w:kinsoku/>
        <w:wordWrap/>
        <w:overflowPunct/>
        <w:topLinePunct w:val="0"/>
        <w:autoSpaceDE/>
        <w:autoSpaceDN/>
        <w:bidi w:val="0"/>
        <w:adjustRightInd/>
        <w:snapToGrid/>
        <w:spacing w:before="156" w:after="156" w:line="360" w:lineRule="auto"/>
        <w:textAlignment w:val="baseline"/>
      </w:pPr>
      <w:r>
        <w:rPr>
          <w:rFonts w:hint="eastAsia" w:ascii="宋体" w:hAnsi="宋体"/>
          <w:b/>
          <w:bCs/>
          <w:sz w:val="24"/>
          <w:szCs w:val="24"/>
        </w:rPr>
        <w:t>注：</w:t>
      </w:r>
      <w:r>
        <w:rPr>
          <w:rFonts w:hint="eastAsia" w:ascii="宋体" w:hAnsi="宋体"/>
          <w:sz w:val="24"/>
          <w:szCs w:val="24"/>
        </w:rPr>
        <w:t>本次询价采购供应商需全部满足采购需求，不允许负偏离，否则为无效响应。</w:t>
      </w:r>
    </w:p>
    <w:p w14:paraId="5B6A400A">
      <w:pPr>
        <w:spacing w:line="360" w:lineRule="auto"/>
        <w:rPr>
          <w:rFonts w:ascii="宋体" w:hAnsi="宋体" w:cs="宋体-18030"/>
          <w:b/>
          <w:kern w:val="0"/>
          <w:sz w:val="24"/>
          <w:lang w:val="zh-CN"/>
        </w:rPr>
      </w:pPr>
      <w:bookmarkStart w:id="0" w:name="_Toc56091117"/>
      <w:r>
        <w:rPr>
          <w:rFonts w:hint="eastAsia" w:ascii="宋体" w:hAnsi="宋体" w:cs="宋体-18030"/>
          <w:b/>
          <w:kern w:val="0"/>
          <w:sz w:val="24"/>
          <w:lang w:val="en-US" w:eastAsia="zh-CN"/>
        </w:rPr>
        <w:t>五</w:t>
      </w:r>
      <w:r>
        <w:rPr>
          <w:rFonts w:hint="eastAsia" w:ascii="宋体" w:hAnsi="宋体" w:cs="宋体-18030"/>
          <w:b/>
          <w:kern w:val="0"/>
          <w:sz w:val="24"/>
          <w:lang w:val="zh-CN"/>
        </w:rPr>
        <w:t>、供应商资格要求及证明材料</w:t>
      </w:r>
      <w:bookmarkEnd w:id="0"/>
    </w:p>
    <w:p w14:paraId="795B05AB">
      <w:pPr>
        <w:spacing w:line="360" w:lineRule="auto"/>
        <w:rPr>
          <w:rFonts w:ascii="宋体" w:hAnsi="宋体" w:cs="宋体-18030"/>
          <w:kern w:val="0"/>
          <w:sz w:val="24"/>
          <w:lang w:val="zh-CN"/>
        </w:rPr>
      </w:pPr>
      <w:r>
        <w:rPr>
          <w:rFonts w:hint="eastAsia" w:ascii="宋体" w:hAnsi="宋体" w:cs="宋体-18030"/>
          <w:kern w:val="0"/>
          <w:sz w:val="24"/>
          <w:lang w:val="zh-CN"/>
        </w:rPr>
        <w:t>（一）资格要求相关证明材料：</w:t>
      </w:r>
    </w:p>
    <w:p w14:paraId="18C43FBD">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1</w:t>
      </w:r>
      <w:r>
        <w:rPr>
          <w:rFonts w:hint="eastAsia" w:ascii="宋体" w:hAnsi="宋体" w:cs="宋体-18030"/>
          <w:kern w:val="0"/>
          <w:sz w:val="24"/>
          <w:lang w:val="zh-CN"/>
        </w:rPr>
        <w:t>.具有独立承担民事责任的能力（提供复印件）；</w:t>
      </w:r>
    </w:p>
    <w:p w14:paraId="4CC3D19D">
      <w:pPr>
        <w:spacing w:line="360" w:lineRule="auto"/>
        <w:ind w:firstLine="470" w:firstLineChars="196"/>
        <w:rPr>
          <w:rFonts w:ascii="宋体" w:hAnsi="宋体" w:cs="宋体-18030"/>
          <w:kern w:val="0"/>
          <w:sz w:val="24"/>
          <w:lang w:val="zh-CN"/>
        </w:rPr>
      </w:pPr>
      <w:r>
        <w:rPr>
          <w:rFonts w:hint="eastAsia" w:ascii="宋体" w:hAnsi="宋体" w:cs="宋体-18030"/>
          <w:kern w:val="0"/>
          <w:sz w:val="24"/>
          <w:lang w:val="zh-CN"/>
        </w:rPr>
        <w:t>（1）供应商若为企业法人：提供“统一社会信用代码营业执照”；</w:t>
      </w:r>
    </w:p>
    <w:p w14:paraId="39A12B08">
      <w:pPr>
        <w:spacing w:line="360" w:lineRule="auto"/>
        <w:ind w:firstLine="470" w:firstLineChars="196"/>
        <w:rPr>
          <w:rFonts w:ascii="宋体" w:hAnsi="宋体" w:cs="宋体-18030"/>
          <w:kern w:val="0"/>
          <w:sz w:val="24"/>
          <w:lang w:val="zh-CN"/>
        </w:rPr>
      </w:pPr>
      <w:r>
        <w:rPr>
          <w:rFonts w:hint="eastAsia" w:ascii="宋体" w:hAnsi="宋体" w:cs="宋体-18030"/>
          <w:kern w:val="0"/>
          <w:sz w:val="24"/>
          <w:lang w:val="zh-CN"/>
        </w:rPr>
        <w:t>（2）供应商若为事业法人：提供“统一社会信用代码法人登记证书”；</w:t>
      </w:r>
    </w:p>
    <w:p w14:paraId="6FF6D300">
      <w:pPr>
        <w:spacing w:line="360" w:lineRule="auto"/>
        <w:ind w:firstLine="470" w:firstLineChars="196"/>
        <w:rPr>
          <w:rFonts w:ascii="宋体" w:hAnsi="宋体" w:cs="宋体-18030"/>
          <w:kern w:val="0"/>
          <w:sz w:val="24"/>
          <w:lang w:val="zh-CN"/>
        </w:rPr>
      </w:pPr>
      <w:r>
        <w:rPr>
          <w:rFonts w:hint="eastAsia" w:ascii="宋体" w:hAnsi="宋体" w:cs="宋体-18030"/>
          <w:kern w:val="0"/>
          <w:sz w:val="24"/>
          <w:lang w:val="zh-CN"/>
        </w:rPr>
        <w:t>（3）供应商若为其他组织：提供“对应主管部门颁发的准许执业证明文件或营业执照”；</w:t>
      </w:r>
    </w:p>
    <w:p w14:paraId="754C05AF">
      <w:pPr>
        <w:spacing w:line="360" w:lineRule="auto"/>
        <w:ind w:firstLine="470" w:firstLineChars="196"/>
        <w:rPr>
          <w:rFonts w:ascii="宋体" w:hAnsi="宋体" w:cs="宋体-18030"/>
          <w:kern w:val="0"/>
          <w:sz w:val="24"/>
          <w:lang w:val="zh-CN"/>
        </w:rPr>
      </w:pPr>
      <w:r>
        <w:rPr>
          <w:rFonts w:hint="eastAsia" w:ascii="宋体" w:hAnsi="宋体" w:cs="宋体-18030"/>
          <w:kern w:val="0"/>
          <w:sz w:val="24"/>
          <w:lang w:val="zh-CN"/>
        </w:rPr>
        <w:t>（4）供应商若为自然人：提供“身份证明材料”。</w:t>
      </w:r>
    </w:p>
    <w:p w14:paraId="744EB7EE">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2</w:t>
      </w:r>
      <w:r>
        <w:rPr>
          <w:rFonts w:hint="eastAsia" w:ascii="宋体" w:hAnsi="宋体" w:cs="宋体-18030"/>
          <w:kern w:val="0"/>
          <w:sz w:val="24"/>
          <w:lang w:val="zh-CN"/>
        </w:rPr>
        <w:t>.具备良好商业信誉的证明材料（提供承诺函原件）；</w:t>
      </w:r>
    </w:p>
    <w:p w14:paraId="68E51C84">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3</w:t>
      </w:r>
      <w:r>
        <w:rPr>
          <w:rFonts w:hint="eastAsia" w:ascii="宋体" w:hAnsi="宋体" w:cs="宋体-18030"/>
          <w:kern w:val="0"/>
          <w:sz w:val="24"/>
          <w:lang w:val="zh-CN"/>
        </w:rPr>
        <w:t>.具备健全的财务会计制度的证明材料（提供承诺函原件）；</w:t>
      </w:r>
    </w:p>
    <w:p w14:paraId="4D136228">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4</w:t>
      </w:r>
      <w:r>
        <w:rPr>
          <w:rFonts w:hint="eastAsia" w:ascii="宋体" w:hAnsi="宋体" w:cs="宋体-18030"/>
          <w:kern w:val="0"/>
          <w:sz w:val="24"/>
          <w:lang w:val="zh-CN"/>
        </w:rPr>
        <w:t>.具有依法缴纳税收和社会保障资金的良好记录（提供承诺函原件）；</w:t>
      </w:r>
    </w:p>
    <w:p w14:paraId="767127EE">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5</w:t>
      </w:r>
      <w:r>
        <w:rPr>
          <w:rFonts w:hint="eastAsia" w:ascii="宋体" w:hAnsi="宋体" w:cs="宋体-18030"/>
          <w:kern w:val="0"/>
          <w:sz w:val="24"/>
          <w:lang w:val="zh-CN"/>
        </w:rPr>
        <w:t>.具备履行合同所必需的设备和专业技术能力的证明材料（提供承诺函原件）；</w:t>
      </w:r>
    </w:p>
    <w:p w14:paraId="29E7BACF">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6</w:t>
      </w:r>
      <w:r>
        <w:rPr>
          <w:rFonts w:hint="eastAsia" w:ascii="宋体" w:hAnsi="宋体" w:cs="宋体-18030"/>
          <w:kern w:val="0"/>
          <w:sz w:val="24"/>
          <w:lang w:val="zh-CN"/>
        </w:rPr>
        <w:t>.参加采购活动前</w:t>
      </w:r>
      <w:r>
        <w:rPr>
          <w:rFonts w:ascii="宋体" w:hAnsi="宋体" w:cs="宋体-18030"/>
          <w:kern w:val="0"/>
          <w:sz w:val="24"/>
          <w:lang w:val="zh-CN"/>
        </w:rPr>
        <w:t>3</w:t>
      </w:r>
      <w:r>
        <w:rPr>
          <w:rFonts w:hint="eastAsia" w:ascii="宋体" w:hAnsi="宋体" w:cs="宋体-18030"/>
          <w:kern w:val="0"/>
          <w:sz w:val="24"/>
          <w:lang w:val="zh-CN"/>
        </w:rPr>
        <w:t>年内在经营活动中没有重大违法记录（提供承诺函原件）；</w:t>
      </w:r>
    </w:p>
    <w:p w14:paraId="6CF46384">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7</w:t>
      </w:r>
      <w:r>
        <w:rPr>
          <w:rFonts w:hint="eastAsia" w:ascii="宋体" w:hAnsi="宋体" w:cs="宋体-18030"/>
          <w:kern w:val="0"/>
          <w:sz w:val="24"/>
          <w:lang w:val="zh-CN"/>
        </w:rPr>
        <w:t>.具备法律、行政法规规定的其他条件的证明材料（提供承诺函原件）；</w:t>
      </w:r>
    </w:p>
    <w:p w14:paraId="3636DBFC">
      <w:pPr>
        <w:spacing w:line="360" w:lineRule="auto"/>
        <w:ind w:firstLine="470" w:firstLineChars="196"/>
        <w:rPr>
          <w:rFonts w:hint="eastAsia" w:ascii="宋体" w:hAnsi="宋体" w:eastAsia="宋体" w:cs="宋体-18030"/>
          <w:kern w:val="0"/>
          <w:sz w:val="24"/>
          <w:lang w:val="zh-CN" w:eastAsia="zh-CN"/>
        </w:rPr>
      </w:pPr>
      <w:r>
        <w:rPr>
          <w:rFonts w:ascii="宋体" w:hAnsi="宋体" w:cs="宋体-18030"/>
          <w:kern w:val="0"/>
          <w:sz w:val="24"/>
          <w:lang w:val="zh-CN"/>
        </w:rPr>
        <w:t>8</w:t>
      </w:r>
      <w:r>
        <w:rPr>
          <w:rFonts w:hint="eastAsia" w:ascii="宋体" w:hAnsi="宋体" w:cs="宋体-18030"/>
          <w:kern w:val="0"/>
          <w:sz w:val="24"/>
          <w:lang w:val="zh-CN"/>
        </w:rPr>
        <w:t>.根据采购项目提出的特殊条件：</w:t>
      </w:r>
      <w:r>
        <w:rPr>
          <w:rFonts w:hint="eastAsia" w:ascii="宋体" w:hAnsi="宋体" w:cs="宋体-18030"/>
          <w:kern w:val="0"/>
          <w:sz w:val="24"/>
          <w:lang w:val="en-US" w:eastAsia="zh-CN"/>
        </w:rPr>
        <w:t>无</w:t>
      </w:r>
      <w:r>
        <w:rPr>
          <w:rFonts w:hint="eastAsia" w:ascii="宋体" w:hAnsi="宋体"/>
          <w:kern w:val="0"/>
          <w:sz w:val="24"/>
        </w:rPr>
        <w:t>。</w:t>
      </w:r>
    </w:p>
    <w:p w14:paraId="3FA75737">
      <w:pPr>
        <w:spacing w:line="360" w:lineRule="auto"/>
        <w:rPr>
          <w:rFonts w:ascii="宋体" w:hAnsi="宋体" w:cs="宋体-18030"/>
          <w:kern w:val="0"/>
          <w:sz w:val="24"/>
          <w:lang w:val="zh-CN"/>
        </w:rPr>
      </w:pPr>
      <w:r>
        <w:rPr>
          <w:rFonts w:hint="eastAsia" w:ascii="宋体" w:hAnsi="宋体" w:cs="宋体-18030"/>
          <w:kern w:val="0"/>
          <w:sz w:val="24"/>
          <w:lang w:val="zh-CN"/>
        </w:rPr>
        <w:t>（二）其他类似效力要求相关证明材料：</w:t>
      </w:r>
    </w:p>
    <w:p w14:paraId="7BF094D2">
      <w:pPr>
        <w:spacing w:line="360" w:lineRule="auto"/>
        <w:ind w:firstLine="480"/>
        <w:rPr>
          <w:rFonts w:ascii="宋体" w:hAnsi="宋体" w:cs="宋体-18030"/>
          <w:kern w:val="0"/>
          <w:sz w:val="24"/>
          <w:lang w:val="zh-CN"/>
        </w:rPr>
      </w:pPr>
      <w:r>
        <w:rPr>
          <w:rFonts w:hint="eastAsia" w:ascii="宋体" w:hAnsi="宋体" w:cs="宋体-18030"/>
          <w:kern w:val="0"/>
          <w:sz w:val="24"/>
          <w:lang w:val="zh-CN"/>
        </w:rPr>
        <w:t>1.法定代表人</w:t>
      </w:r>
      <w:r>
        <w:rPr>
          <w:rFonts w:ascii="宋体" w:hAnsi="宋体" w:cs="宋体-18030"/>
          <w:kern w:val="0"/>
          <w:sz w:val="24"/>
          <w:lang w:val="zh-CN"/>
        </w:rPr>
        <w:t>/</w:t>
      </w:r>
      <w:r>
        <w:rPr>
          <w:rFonts w:hint="eastAsia" w:ascii="宋体" w:hAnsi="宋体" w:cs="宋体-18030"/>
          <w:kern w:val="0"/>
          <w:sz w:val="24"/>
          <w:lang w:val="zh-CN"/>
        </w:rPr>
        <w:t>单位负责人身份证明书原件及身份证明材料复印件；</w:t>
      </w:r>
    </w:p>
    <w:p w14:paraId="13B36081">
      <w:pPr>
        <w:spacing w:line="360" w:lineRule="auto"/>
        <w:ind w:firstLine="480"/>
        <w:rPr>
          <w:rFonts w:ascii="宋体" w:hAnsi="宋体" w:cs="宋体-18030"/>
          <w:kern w:val="0"/>
          <w:sz w:val="24"/>
          <w:lang w:val="zh-CN"/>
        </w:rPr>
      </w:pPr>
      <w:r>
        <w:rPr>
          <w:rFonts w:hint="eastAsia" w:ascii="宋体" w:hAnsi="宋体" w:cs="宋体-18030"/>
          <w:kern w:val="0"/>
          <w:sz w:val="24"/>
          <w:lang w:val="zh-CN"/>
        </w:rPr>
        <w:t>2.法定代表人</w:t>
      </w:r>
      <w:r>
        <w:rPr>
          <w:rFonts w:ascii="宋体" w:hAnsi="宋体" w:cs="宋体-18030"/>
          <w:kern w:val="0"/>
          <w:sz w:val="24"/>
          <w:lang w:val="zh-CN"/>
        </w:rPr>
        <w:t>/</w:t>
      </w:r>
      <w:r>
        <w:rPr>
          <w:rFonts w:hint="eastAsia" w:ascii="宋体" w:hAnsi="宋体" w:cs="宋体-18030"/>
          <w:kern w:val="0"/>
          <w:sz w:val="24"/>
          <w:lang w:val="zh-CN"/>
        </w:rPr>
        <w:t>单位负责人授权书原件及被授权人身份证明材料复印件。</w:t>
      </w:r>
    </w:p>
    <w:p w14:paraId="50EE7A6D">
      <w:pPr>
        <w:spacing w:line="360" w:lineRule="auto"/>
        <w:ind w:firstLine="480"/>
        <w:rPr>
          <w:rFonts w:ascii="宋体" w:hAnsi="宋体" w:cs="宋体-18030"/>
          <w:kern w:val="0"/>
          <w:sz w:val="24"/>
          <w:lang w:val="zh-CN"/>
        </w:rPr>
      </w:pPr>
      <w:r>
        <w:rPr>
          <w:rFonts w:hint="eastAsia" w:ascii="宋体" w:hAnsi="宋体" w:cs="宋体-18030"/>
          <w:kern w:val="0"/>
          <w:sz w:val="24"/>
          <w:lang w:val="zh-CN"/>
        </w:rPr>
        <w:t>（注：由法定代表人</w:t>
      </w:r>
      <w:r>
        <w:rPr>
          <w:rFonts w:ascii="宋体" w:hAnsi="宋体" w:cs="宋体-18030"/>
          <w:kern w:val="0"/>
          <w:sz w:val="24"/>
          <w:lang w:val="zh-CN"/>
        </w:rPr>
        <w:t>/</w:t>
      </w:r>
      <w:r>
        <w:rPr>
          <w:rFonts w:hint="eastAsia" w:ascii="宋体" w:hAnsi="宋体" w:cs="宋体-18030"/>
          <w:kern w:val="0"/>
          <w:sz w:val="24"/>
          <w:lang w:val="zh-CN"/>
        </w:rPr>
        <w:t>单位负责人本人参与的，可不提供法定代表人</w:t>
      </w:r>
      <w:r>
        <w:rPr>
          <w:rFonts w:ascii="宋体" w:hAnsi="宋体" w:cs="宋体-18030"/>
          <w:kern w:val="0"/>
          <w:sz w:val="24"/>
          <w:lang w:val="zh-CN"/>
        </w:rPr>
        <w:t>/</w:t>
      </w:r>
      <w:r>
        <w:rPr>
          <w:rFonts w:hint="eastAsia" w:ascii="宋体" w:hAnsi="宋体" w:cs="宋体-18030"/>
          <w:kern w:val="0"/>
          <w:sz w:val="24"/>
          <w:lang w:val="zh-CN"/>
        </w:rPr>
        <w:t>单位负责人授权书）</w:t>
      </w:r>
    </w:p>
    <w:p w14:paraId="72105D8C">
      <w:pPr>
        <w:spacing w:line="360" w:lineRule="auto"/>
        <w:ind w:firstLine="480"/>
        <w:rPr>
          <w:rFonts w:ascii="宋体" w:hAnsi="宋体" w:cs="宋体-18030"/>
          <w:kern w:val="0"/>
          <w:sz w:val="24"/>
          <w:lang w:val="zh-CN"/>
        </w:rPr>
      </w:pPr>
      <w:r>
        <w:rPr>
          <w:rFonts w:hint="eastAsia" w:ascii="宋体" w:hAnsi="宋体" w:cs="宋体-18030"/>
          <w:kern w:val="0"/>
          <w:sz w:val="24"/>
          <w:lang w:val="zh-CN"/>
        </w:rPr>
        <w:t>注：以上要求的资料均须加盖供应商单位的公章（鲜章）。</w:t>
      </w:r>
    </w:p>
    <w:p w14:paraId="1CE57D33">
      <w:pPr>
        <w:spacing w:line="360" w:lineRule="auto"/>
        <w:rPr>
          <w:rFonts w:ascii="宋体" w:hAnsi="宋体" w:cs="宋体-18030"/>
          <w:b/>
          <w:kern w:val="0"/>
          <w:sz w:val="24"/>
        </w:rPr>
      </w:pPr>
      <w:r>
        <w:rPr>
          <w:rFonts w:hint="eastAsia" w:ascii="宋体" w:hAnsi="宋体" w:cs="宋体-18030"/>
          <w:b/>
          <w:bCs/>
          <w:kern w:val="0"/>
          <w:sz w:val="24"/>
          <w:lang w:val="en-US" w:eastAsia="zh-CN"/>
        </w:rPr>
        <w:t>六</w:t>
      </w:r>
      <w:r>
        <w:rPr>
          <w:rFonts w:hint="eastAsia" w:ascii="宋体" w:hAnsi="宋体" w:cs="宋体-18030"/>
          <w:b/>
          <w:bCs/>
          <w:kern w:val="0"/>
          <w:sz w:val="24"/>
        </w:rPr>
        <w:t>、响应文件要求</w:t>
      </w:r>
    </w:p>
    <w:p w14:paraId="2ECEF42D">
      <w:pPr>
        <w:spacing w:line="360" w:lineRule="auto"/>
        <w:ind w:firstLine="480" w:firstLineChars="200"/>
        <w:rPr>
          <w:rFonts w:ascii="宋体" w:hAnsi="宋体" w:cs="宋体-18030"/>
          <w:kern w:val="0"/>
          <w:sz w:val="24"/>
        </w:rPr>
      </w:pPr>
      <w:r>
        <w:rPr>
          <w:rFonts w:hint="eastAsia" w:ascii="宋体" w:hAnsi="宋体" w:cs="宋体-18030"/>
          <w:bCs/>
          <w:kern w:val="0"/>
          <w:sz w:val="24"/>
        </w:rPr>
        <w:t>1.数量：正本一份。</w:t>
      </w:r>
    </w:p>
    <w:p w14:paraId="25ABF722">
      <w:pPr>
        <w:spacing w:line="360" w:lineRule="auto"/>
        <w:ind w:firstLine="480" w:firstLineChars="200"/>
        <w:rPr>
          <w:rFonts w:ascii="宋体" w:hAnsi="宋体" w:cs="宋体-18030"/>
          <w:kern w:val="0"/>
          <w:sz w:val="24"/>
        </w:rPr>
      </w:pPr>
      <w:r>
        <w:rPr>
          <w:rFonts w:hint="eastAsia" w:ascii="宋体" w:hAnsi="宋体" w:cs="宋体-18030"/>
          <w:kern w:val="0"/>
          <w:sz w:val="24"/>
        </w:rPr>
        <w:t>2.响应文件签署：应根据采购文件的要求制作，签署、盖章和内容应完整。</w:t>
      </w:r>
    </w:p>
    <w:p w14:paraId="35879426">
      <w:pPr>
        <w:spacing w:line="360" w:lineRule="auto"/>
        <w:ind w:firstLine="480" w:firstLineChars="200"/>
        <w:rPr>
          <w:rFonts w:ascii="宋体" w:hAnsi="宋体" w:cs="宋体-18030"/>
          <w:kern w:val="0"/>
          <w:sz w:val="24"/>
        </w:rPr>
      </w:pPr>
      <w:r>
        <w:rPr>
          <w:rFonts w:hint="eastAsia" w:ascii="宋体" w:hAnsi="宋体" w:cs="宋体-18030"/>
          <w:kern w:val="0"/>
          <w:sz w:val="24"/>
        </w:rPr>
        <w:t>3.响应文件制作：统一用汉语编制、A4幅面纸印制，采用</w:t>
      </w:r>
      <w:r>
        <w:rPr>
          <w:rFonts w:hint="eastAsia" w:ascii="宋体" w:hAnsi="宋体" w:cs="宋体-18030"/>
          <w:b/>
          <w:bCs/>
          <w:kern w:val="0"/>
          <w:sz w:val="24"/>
        </w:rPr>
        <w:t>非活页方式</w:t>
      </w:r>
      <w:r>
        <w:rPr>
          <w:rFonts w:hint="eastAsia" w:ascii="宋体" w:hAnsi="宋体" w:cs="宋体-18030"/>
          <w:kern w:val="0"/>
          <w:sz w:val="24"/>
        </w:rPr>
        <w:t>装订后密封，并在封面处标注本项目名称、申请人名称、联系人、联系电话。</w:t>
      </w:r>
    </w:p>
    <w:p w14:paraId="20A393D0">
      <w:pPr>
        <w:spacing w:line="360" w:lineRule="auto"/>
        <w:rPr>
          <w:rFonts w:ascii="宋体" w:hAnsi="宋体" w:cs="宋体-18030"/>
          <w:b/>
          <w:kern w:val="0"/>
          <w:sz w:val="24"/>
        </w:rPr>
      </w:pPr>
      <w:r>
        <w:rPr>
          <w:rFonts w:hint="eastAsia" w:ascii="宋体" w:hAnsi="宋体" w:cs="宋体-18030"/>
          <w:b/>
          <w:kern w:val="0"/>
          <w:sz w:val="24"/>
          <w:lang w:val="en-US" w:eastAsia="zh-CN"/>
        </w:rPr>
        <w:t>七</w:t>
      </w:r>
      <w:r>
        <w:rPr>
          <w:rFonts w:hint="eastAsia" w:ascii="宋体" w:hAnsi="宋体" w:cs="宋体-18030"/>
          <w:b/>
          <w:kern w:val="0"/>
          <w:sz w:val="24"/>
          <w:lang w:val="zh-CN"/>
        </w:rPr>
        <w:t>、</w:t>
      </w:r>
      <w:r>
        <w:rPr>
          <w:rFonts w:hint="eastAsia" w:ascii="宋体" w:hAnsi="宋体" w:cs="宋体-18030"/>
          <w:b/>
          <w:bCs/>
          <w:kern w:val="0"/>
          <w:sz w:val="24"/>
        </w:rPr>
        <w:t>响应文件的递交</w:t>
      </w:r>
    </w:p>
    <w:p w14:paraId="69638380">
      <w:pPr>
        <w:spacing w:line="360" w:lineRule="auto"/>
        <w:ind w:firstLine="480" w:firstLineChars="200"/>
        <w:rPr>
          <w:rFonts w:ascii="宋体" w:hAnsi="宋体" w:cs="宋体-18030"/>
          <w:kern w:val="0"/>
          <w:sz w:val="24"/>
        </w:rPr>
      </w:pPr>
      <w:r>
        <w:rPr>
          <w:rFonts w:hint="eastAsia" w:ascii="宋体" w:hAnsi="宋体" w:cs="宋体-18030"/>
          <w:kern w:val="0"/>
          <w:sz w:val="24"/>
        </w:rPr>
        <w:t>1.递交响应文件截止时间：</w:t>
      </w:r>
      <w:r>
        <w:rPr>
          <w:rFonts w:hint="eastAsia" w:ascii="宋体" w:hAnsi="宋体" w:cs="宋体-18030"/>
          <w:kern w:val="0"/>
          <w:sz w:val="24"/>
          <w:lang w:val="en-US" w:eastAsia="zh-CN"/>
        </w:rPr>
        <w:t>2026</w:t>
      </w:r>
      <w:r>
        <w:rPr>
          <w:rFonts w:hint="eastAsia" w:ascii="宋体" w:hAnsi="宋体" w:cs="宋体-18030"/>
          <w:kern w:val="0"/>
          <w:sz w:val="24"/>
        </w:rPr>
        <w:t>年</w:t>
      </w:r>
      <w:r>
        <w:rPr>
          <w:rFonts w:hint="eastAsia" w:ascii="宋体" w:hAnsi="宋体" w:cs="宋体-18030"/>
          <w:kern w:val="0"/>
          <w:sz w:val="24"/>
          <w:lang w:val="en-US" w:eastAsia="zh-CN"/>
        </w:rPr>
        <w:t>7</w:t>
      </w:r>
      <w:r>
        <w:rPr>
          <w:rFonts w:hint="eastAsia" w:ascii="宋体" w:hAnsi="宋体" w:cs="宋体-18030"/>
          <w:kern w:val="0"/>
          <w:sz w:val="24"/>
        </w:rPr>
        <w:t>月</w:t>
      </w:r>
      <w:r>
        <w:rPr>
          <w:rFonts w:hint="eastAsia" w:ascii="宋体" w:hAnsi="宋体" w:cs="宋体-18030"/>
          <w:kern w:val="0"/>
          <w:sz w:val="24"/>
          <w:lang w:val="en-US" w:eastAsia="zh-CN"/>
        </w:rPr>
        <w:t>1</w:t>
      </w:r>
      <w:bookmarkStart w:id="1" w:name="_GoBack"/>
      <w:bookmarkEnd w:id="1"/>
      <w:r>
        <w:rPr>
          <w:rFonts w:hint="eastAsia" w:ascii="宋体" w:hAnsi="宋体" w:cs="宋体-18030"/>
          <w:kern w:val="0"/>
          <w:sz w:val="24"/>
        </w:rPr>
        <w:t>日</w:t>
      </w:r>
      <w:r>
        <w:rPr>
          <w:rFonts w:hint="eastAsia" w:ascii="宋体" w:hAnsi="宋体" w:cs="宋体-18030"/>
          <w:kern w:val="0"/>
          <w:sz w:val="24"/>
          <w:lang w:val="en-US" w:eastAsia="zh-CN"/>
        </w:rPr>
        <w:t>17:00</w:t>
      </w:r>
      <w:r>
        <w:rPr>
          <w:rFonts w:hint="eastAsia" w:ascii="宋体" w:hAnsi="宋体" w:cs="宋体-18030"/>
          <w:kern w:val="0"/>
          <w:sz w:val="24"/>
        </w:rPr>
        <w:t>（北京时间）。</w:t>
      </w:r>
    </w:p>
    <w:p w14:paraId="6E580A72">
      <w:pPr>
        <w:spacing w:line="360" w:lineRule="auto"/>
        <w:ind w:firstLine="480" w:firstLineChars="200"/>
        <w:rPr>
          <w:rFonts w:ascii="宋体" w:hAnsi="宋体" w:cs="宋体-18030"/>
          <w:kern w:val="0"/>
          <w:sz w:val="24"/>
        </w:rPr>
      </w:pPr>
      <w:r>
        <w:rPr>
          <w:rFonts w:hint="eastAsia" w:ascii="宋体" w:hAnsi="宋体" w:cs="宋体-18030"/>
          <w:kern w:val="0"/>
          <w:sz w:val="24"/>
        </w:rPr>
        <w:t>2.递交响应文件地点：资阳市雁江区人民</w:t>
      </w:r>
      <w:r>
        <w:rPr>
          <w:rFonts w:hint="eastAsia" w:ascii="宋体" w:hAnsi="宋体" w:cs="宋体-18030"/>
          <w:kern w:val="0"/>
          <w:sz w:val="24"/>
          <w:lang w:eastAsia="zh-CN"/>
        </w:rPr>
        <w:t>医院</w:t>
      </w:r>
      <w:r>
        <w:rPr>
          <w:rFonts w:hint="eastAsia" w:ascii="宋体" w:hAnsi="宋体" w:cs="宋体-18030"/>
          <w:kern w:val="0"/>
          <w:sz w:val="24"/>
        </w:rPr>
        <w:t>采购办（</w:t>
      </w:r>
      <w:r>
        <w:rPr>
          <w:rFonts w:hint="eastAsia" w:ascii="宋体" w:hAnsi="宋体" w:cs="宋体-18030"/>
          <w:kern w:val="0"/>
          <w:sz w:val="24"/>
          <w:lang w:val="en-US" w:eastAsia="zh-CN"/>
        </w:rPr>
        <w:t>行政综合楼4楼</w:t>
      </w:r>
      <w:r>
        <w:rPr>
          <w:rFonts w:hint="eastAsia" w:ascii="宋体" w:hAnsi="宋体" w:cs="宋体-18030"/>
          <w:kern w:val="0"/>
          <w:sz w:val="24"/>
        </w:rPr>
        <w:t>）。</w:t>
      </w:r>
    </w:p>
    <w:p w14:paraId="35D62301">
      <w:pPr>
        <w:spacing w:line="360" w:lineRule="auto"/>
        <w:ind w:firstLine="480" w:firstLineChars="200"/>
        <w:rPr>
          <w:rFonts w:ascii="宋体" w:hAnsi="宋体" w:cs="宋体-18030"/>
          <w:color w:val="auto"/>
          <w:kern w:val="0"/>
          <w:sz w:val="24"/>
        </w:rPr>
      </w:pPr>
      <w:r>
        <w:rPr>
          <w:rFonts w:hint="eastAsia" w:ascii="宋体" w:hAnsi="宋体" w:cs="宋体-18030"/>
          <w:color w:val="auto"/>
          <w:kern w:val="0"/>
          <w:sz w:val="24"/>
        </w:rPr>
        <w:t>3.逾</w:t>
      </w:r>
      <w:r>
        <w:rPr>
          <w:rFonts w:hint="eastAsia" w:ascii="宋体" w:hAnsi="宋体" w:cs="宋体-18030"/>
          <w:b w:val="0"/>
          <w:bCs w:val="0"/>
          <w:color w:val="auto"/>
          <w:kern w:val="0"/>
          <w:sz w:val="24"/>
        </w:rPr>
        <w:t>期送达或者未送达指定</w:t>
      </w:r>
      <w:r>
        <w:rPr>
          <w:rFonts w:hint="eastAsia" w:ascii="宋体" w:hAnsi="宋体" w:cs="宋体-18030"/>
          <w:color w:val="auto"/>
          <w:kern w:val="0"/>
          <w:sz w:val="24"/>
        </w:rPr>
        <w:t>地点的响应文件，采购人不予受理。</w:t>
      </w:r>
    </w:p>
    <w:p w14:paraId="0BE01D93">
      <w:pPr>
        <w:spacing w:line="360" w:lineRule="auto"/>
        <w:rPr>
          <w:rFonts w:ascii="宋体" w:hAnsi="宋体" w:cs="宋体-18030"/>
          <w:b/>
          <w:kern w:val="0"/>
          <w:sz w:val="24"/>
        </w:rPr>
      </w:pPr>
      <w:r>
        <w:rPr>
          <w:rFonts w:hint="eastAsia" w:ascii="宋体" w:hAnsi="宋体" w:cs="宋体-18030"/>
          <w:b/>
          <w:kern w:val="0"/>
          <w:sz w:val="24"/>
          <w:lang w:val="en-US" w:eastAsia="zh-CN"/>
        </w:rPr>
        <w:t>八</w:t>
      </w:r>
      <w:r>
        <w:rPr>
          <w:rFonts w:hint="eastAsia" w:ascii="宋体" w:hAnsi="宋体" w:cs="宋体-18030"/>
          <w:b/>
          <w:kern w:val="0"/>
          <w:sz w:val="24"/>
        </w:rPr>
        <w:t>、联系方式</w:t>
      </w:r>
    </w:p>
    <w:p w14:paraId="7DF2E70C">
      <w:pPr>
        <w:spacing w:line="360" w:lineRule="auto"/>
        <w:ind w:firstLine="480" w:firstLineChars="200"/>
        <w:rPr>
          <w:rFonts w:hint="eastAsia" w:ascii="宋体" w:hAnsi="宋体" w:eastAsia="宋体" w:cs="宋体-18030"/>
          <w:kern w:val="0"/>
          <w:sz w:val="24"/>
          <w:lang w:eastAsia="zh-CN"/>
        </w:rPr>
      </w:pPr>
      <w:r>
        <w:rPr>
          <w:rFonts w:hint="eastAsia" w:ascii="宋体" w:hAnsi="宋体" w:cs="宋体-18030"/>
          <w:kern w:val="0"/>
          <w:sz w:val="24"/>
        </w:rPr>
        <w:t>采购人：资阳市雁江区人民</w:t>
      </w:r>
      <w:r>
        <w:rPr>
          <w:rFonts w:hint="eastAsia" w:ascii="宋体" w:hAnsi="宋体" w:cs="宋体-18030"/>
          <w:kern w:val="0"/>
          <w:sz w:val="24"/>
          <w:lang w:eastAsia="zh-CN"/>
        </w:rPr>
        <w:t>医院</w:t>
      </w:r>
    </w:p>
    <w:p w14:paraId="020F9CBD">
      <w:pPr>
        <w:spacing w:line="360" w:lineRule="auto"/>
        <w:ind w:firstLine="480" w:firstLineChars="200"/>
        <w:rPr>
          <w:rFonts w:ascii="宋体" w:hAnsi="宋体" w:cs="宋体-18030"/>
          <w:kern w:val="0"/>
          <w:sz w:val="24"/>
        </w:rPr>
      </w:pPr>
      <w:r>
        <w:rPr>
          <w:rFonts w:hint="eastAsia" w:ascii="宋体" w:hAnsi="宋体" w:cs="宋体-18030"/>
          <w:kern w:val="0"/>
          <w:sz w:val="24"/>
        </w:rPr>
        <w:t>采购人地址：资阳市雁江区城东新区蜀乡大道669号</w:t>
      </w:r>
    </w:p>
    <w:p w14:paraId="56995A7C">
      <w:pPr>
        <w:spacing w:line="360" w:lineRule="auto"/>
        <w:ind w:firstLine="480" w:firstLineChars="200"/>
        <w:rPr>
          <w:rFonts w:hint="default" w:ascii="宋体" w:hAnsi="宋体" w:eastAsia="宋体" w:cs="宋体-18030"/>
          <w:kern w:val="0"/>
          <w:sz w:val="24"/>
          <w:lang w:val="en-US" w:eastAsia="zh-CN"/>
        </w:rPr>
      </w:pPr>
      <w:r>
        <w:rPr>
          <w:rFonts w:hint="eastAsia" w:ascii="宋体" w:hAnsi="宋体" w:cs="宋体-18030"/>
          <w:kern w:val="0"/>
          <w:sz w:val="24"/>
        </w:rPr>
        <w:t>联系</w:t>
      </w:r>
      <w:r>
        <w:rPr>
          <w:rFonts w:hint="eastAsia" w:ascii="宋体" w:hAnsi="宋体" w:cs="宋体-18030"/>
          <w:kern w:val="0"/>
          <w:sz w:val="24"/>
          <w:lang w:eastAsia="zh-CN"/>
        </w:rPr>
        <w:t>方式</w:t>
      </w:r>
      <w:r>
        <w:rPr>
          <w:rFonts w:hint="eastAsia" w:ascii="宋体" w:hAnsi="宋体" w:cs="宋体-18030"/>
          <w:kern w:val="0"/>
          <w:sz w:val="24"/>
        </w:rPr>
        <w:t>：</w:t>
      </w:r>
      <w:r>
        <w:rPr>
          <w:rFonts w:hint="eastAsia" w:ascii="宋体" w:hAnsi="宋体" w:cs="宋体-18030"/>
          <w:kern w:val="0"/>
          <w:sz w:val="24"/>
          <w:lang w:eastAsia="zh-CN"/>
        </w:rPr>
        <w:t>采购办</w:t>
      </w:r>
      <w:r>
        <w:rPr>
          <w:rFonts w:hint="eastAsia" w:ascii="宋体" w:hAnsi="宋体" w:cs="宋体-18030"/>
          <w:kern w:val="0"/>
          <w:sz w:val="24"/>
          <w:lang w:val="en-US" w:eastAsia="zh-CN"/>
        </w:rPr>
        <w:t>028-26346672</w:t>
      </w:r>
    </w:p>
    <w:p w14:paraId="7D8264FF">
      <w:pPr>
        <w:spacing w:line="360" w:lineRule="auto"/>
        <w:rPr>
          <w:rFonts w:ascii="宋体" w:hAnsi="宋体" w:cs="宋体-18030"/>
          <w:b/>
          <w:kern w:val="0"/>
          <w:sz w:val="24"/>
          <w:lang w:val="zh-CN"/>
        </w:rPr>
      </w:pPr>
      <w:r>
        <w:rPr>
          <w:rFonts w:hint="eastAsia" w:ascii="宋体" w:hAnsi="宋体" w:cs="宋体-18030"/>
          <w:b/>
          <w:kern w:val="0"/>
          <w:sz w:val="24"/>
          <w:lang w:val="en-US" w:eastAsia="zh-CN"/>
        </w:rPr>
        <w:t>九</w:t>
      </w:r>
      <w:r>
        <w:rPr>
          <w:rFonts w:hint="eastAsia" w:ascii="宋体" w:hAnsi="宋体" w:cs="宋体-18030"/>
          <w:b/>
          <w:kern w:val="0"/>
          <w:sz w:val="24"/>
          <w:lang w:val="zh-CN"/>
        </w:rPr>
        <w:t>、</w:t>
      </w:r>
      <w:r>
        <w:rPr>
          <w:rFonts w:hint="eastAsia" w:ascii="宋体" w:hAnsi="宋体" w:cs="宋体-18030"/>
          <w:b/>
          <w:kern w:val="0"/>
          <w:sz w:val="24"/>
        </w:rPr>
        <w:t>询价采购报价书</w:t>
      </w:r>
      <w:r>
        <w:rPr>
          <w:rFonts w:hint="eastAsia" w:ascii="宋体" w:hAnsi="宋体" w:cs="宋体-18030"/>
          <w:b/>
          <w:kern w:val="0"/>
          <w:sz w:val="24"/>
          <w:lang w:val="zh-CN"/>
        </w:rPr>
        <w:t>格式</w:t>
      </w:r>
    </w:p>
    <w:p w14:paraId="55143ACD">
      <w:pPr>
        <w:spacing w:line="360" w:lineRule="auto"/>
        <w:jc w:val="center"/>
        <w:rPr>
          <w:rFonts w:ascii="宋体" w:hAnsi="宋体" w:cs="宋体-18030"/>
          <w:kern w:val="0"/>
          <w:sz w:val="24"/>
          <w:lang w:val="zh-CN"/>
        </w:rPr>
      </w:pPr>
      <w:r>
        <w:rPr>
          <w:rFonts w:hint="eastAsia" w:ascii="宋体" w:hAnsi="宋体" w:cs="宋体-18030"/>
          <w:kern w:val="0"/>
          <w:sz w:val="24"/>
          <w:lang w:val="zh-CN"/>
        </w:rPr>
        <w:t>询价采购报价书（模板）</w:t>
      </w:r>
    </w:p>
    <w:p w14:paraId="755C7A64">
      <w:pPr>
        <w:spacing w:line="360" w:lineRule="auto"/>
        <w:rPr>
          <w:rFonts w:ascii="宋体" w:hAnsi="宋体" w:cs="宋体-18030"/>
          <w:kern w:val="0"/>
          <w:sz w:val="24"/>
          <w:lang w:val="zh-CN"/>
        </w:rPr>
      </w:pPr>
      <w:r>
        <w:rPr>
          <w:rFonts w:hint="eastAsia" w:ascii="宋体" w:hAnsi="宋体" w:cs="宋体-18030"/>
          <w:kern w:val="0"/>
          <w:sz w:val="24"/>
          <w:lang w:val="zh-CN"/>
        </w:rPr>
        <w:t>资阳市雁江区人民医院：</w:t>
      </w:r>
    </w:p>
    <w:p w14:paraId="21945DEE">
      <w:pPr>
        <w:spacing w:line="360" w:lineRule="auto"/>
        <w:ind w:firstLine="540"/>
        <w:rPr>
          <w:rFonts w:ascii="宋体" w:hAnsi="宋体" w:cs="宋体-18030"/>
          <w:kern w:val="0"/>
          <w:sz w:val="24"/>
          <w:lang w:val="zh-CN"/>
        </w:rPr>
      </w:pPr>
      <w:r>
        <w:rPr>
          <w:rFonts w:hint="eastAsia" w:ascii="宋体" w:hAnsi="宋体" w:cs="宋体-18030"/>
          <w:kern w:val="0"/>
          <w:sz w:val="24"/>
          <w:lang w:val="zh-CN"/>
        </w:rPr>
        <w:t>在认真阅读采购需求，对贵院的需求充分了解后，我单位（公司）现将有关情况回复如下：</w:t>
      </w:r>
    </w:p>
    <w:p w14:paraId="7B0F34D5">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一、报价表（金额单位：元）</w:t>
      </w:r>
    </w:p>
    <w:tbl>
      <w:tblPr>
        <w:tblStyle w:val="11"/>
        <w:tblpPr w:leftFromText="180" w:rightFromText="180" w:vertAnchor="text" w:horzAnchor="page" w:tblpX="1585" w:tblpY="32"/>
        <w:tblOverlap w:val="never"/>
        <w:tblW w:w="9210" w:type="dxa"/>
        <w:tblInd w:w="0" w:type="dxa"/>
        <w:tblLayout w:type="fixed"/>
        <w:tblCellMar>
          <w:top w:w="0" w:type="dxa"/>
          <w:left w:w="108" w:type="dxa"/>
          <w:bottom w:w="0" w:type="dxa"/>
          <w:right w:w="108" w:type="dxa"/>
        </w:tblCellMar>
      </w:tblPr>
      <w:tblGrid>
        <w:gridCol w:w="540"/>
        <w:gridCol w:w="2190"/>
        <w:gridCol w:w="2385"/>
        <w:gridCol w:w="945"/>
        <w:gridCol w:w="1350"/>
        <w:gridCol w:w="1800"/>
      </w:tblGrid>
      <w:tr w14:paraId="25D622CD">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A4E7FFE">
            <w:pPr>
              <w:pStyle w:val="10"/>
              <w:spacing w:line="40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序号</w:t>
            </w:r>
          </w:p>
        </w:tc>
        <w:tc>
          <w:tcPr>
            <w:tcW w:w="2190" w:type="dxa"/>
            <w:tcBorders>
              <w:top w:val="single" w:color="000000" w:sz="4" w:space="0"/>
              <w:left w:val="single" w:color="000000" w:sz="4" w:space="0"/>
              <w:bottom w:val="single" w:color="000000" w:sz="4" w:space="0"/>
              <w:right w:val="single" w:color="000000" w:sz="4" w:space="0"/>
            </w:tcBorders>
            <w:vAlign w:val="center"/>
          </w:tcPr>
          <w:p w14:paraId="6C702E46">
            <w:pPr>
              <w:pStyle w:val="10"/>
              <w:spacing w:line="40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名称</w:t>
            </w:r>
          </w:p>
        </w:tc>
        <w:tc>
          <w:tcPr>
            <w:tcW w:w="2385" w:type="dxa"/>
            <w:tcBorders>
              <w:top w:val="single" w:color="000000" w:sz="4" w:space="0"/>
              <w:left w:val="single" w:color="000000" w:sz="4" w:space="0"/>
              <w:bottom w:val="single" w:color="000000" w:sz="4" w:space="0"/>
              <w:right w:val="single" w:color="000000" w:sz="4" w:space="0"/>
            </w:tcBorders>
            <w:vAlign w:val="center"/>
          </w:tcPr>
          <w:p w14:paraId="1A3D568F">
            <w:pPr>
              <w:pStyle w:val="10"/>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规格型号</w:t>
            </w:r>
          </w:p>
        </w:tc>
        <w:tc>
          <w:tcPr>
            <w:tcW w:w="945" w:type="dxa"/>
            <w:tcBorders>
              <w:top w:val="single" w:color="000000" w:sz="4" w:space="0"/>
              <w:left w:val="single" w:color="000000" w:sz="4" w:space="0"/>
              <w:bottom w:val="single" w:color="000000" w:sz="4" w:space="0"/>
              <w:right w:val="single" w:color="000000" w:sz="4" w:space="0"/>
            </w:tcBorders>
            <w:vAlign w:val="center"/>
          </w:tcPr>
          <w:p w14:paraId="6D8455B2">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sz w:val="21"/>
                <w:szCs w:val="21"/>
              </w:rPr>
            </w:pPr>
            <w:r>
              <w:rPr>
                <w:rFonts w:hint="eastAsia" w:ascii="Times New Roman" w:hAnsi="Times New Roman" w:cs="Times New Roman"/>
                <w:b/>
                <w:bCs/>
                <w:sz w:val="21"/>
                <w:szCs w:val="21"/>
                <w:lang w:val="en-US" w:eastAsia="zh-CN"/>
              </w:rPr>
              <w:t>数量</w:t>
            </w:r>
          </w:p>
        </w:tc>
        <w:tc>
          <w:tcPr>
            <w:tcW w:w="1350" w:type="dxa"/>
            <w:tcBorders>
              <w:top w:val="single" w:color="000000" w:sz="4" w:space="0"/>
              <w:left w:val="single" w:color="000000" w:sz="4" w:space="0"/>
              <w:bottom w:val="single" w:color="000000" w:sz="4" w:space="0"/>
              <w:right w:val="single" w:color="000000" w:sz="4" w:space="0"/>
            </w:tcBorders>
            <w:vAlign w:val="center"/>
          </w:tcPr>
          <w:p w14:paraId="340C6B9F">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单价</w:t>
            </w:r>
          </w:p>
          <w:p w14:paraId="68DA0F13">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（元）</w:t>
            </w:r>
          </w:p>
        </w:tc>
        <w:tc>
          <w:tcPr>
            <w:tcW w:w="1800" w:type="dxa"/>
            <w:tcBorders>
              <w:top w:val="single" w:color="000000" w:sz="4" w:space="0"/>
              <w:left w:val="single" w:color="000000" w:sz="4" w:space="0"/>
              <w:bottom w:val="single" w:color="000000" w:sz="4" w:space="0"/>
              <w:right w:val="single" w:color="000000" w:sz="4" w:space="0"/>
            </w:tcBorders>
            <w:vAlign w:val="center"/>
          </w:tcPr>
          <w:p w14:paraId="2C15D951">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总价</w:t>
            </w:r>
          </w:p>
          <w:p w14:paraId="1E8C8D19">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（元）</w:t>
            </w:r>
          </w:p>
        </w:tc>
      </w:tr>
      <w:tr w14:paraId="463A8830">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3AA46CA">
            <w:pPr>
              <w:pStyle w:val="7"/>
              <w:spacing w:before="0" w:beforeAutospacing="0" w:after="0" w:afterAutospacing="0" w:line="400" w:lineRule="exact"/>
              <w:jc w:val="center"/>
              <w:rPr>
                <w:rFonts w:hint="default" w:ascii="Times New Roman" w:hAnsi="Times New Roman" w:cs="Times New Roman"/>
                <w:kern w:val="0"/>
                <w:sz w:val="21"/>
                <w:szCs w:val="21"/>
              </w:rPr>
            </w:pPr>
            <w:r>
              <w:rPr>
                <w:rFonts w:hint="default" w:ascii="Times New Roman" w:hAnsi="Times New Roman" w:cs="Times New Roman"/>
                <w:sz w:val="21"/>
                <w:szCs w:val="21"/>
              </w:rPr>
              <w:t>1</w:t>
            </w:r>
          </w:p>
        </w:tc>
        <w:tc>
          <w:tcPr>
            <w:tcW w:w="2190" w:type="dxa"/>
            <w:tcBorders>
              <w:top w:val="single" w:color="000000" w:sz="4" w:space="0"/>
              <w:left w:val="single" w:color="000000" w:sz="4" w:space="0"/>
              <w:bottom w:val="single" w:color="000000" w:sz="4" w:space="0"/>
              <w:right w:val="single" w:color="000000" w:sz="4" w:space="0"/>
            </w:tcBorders>
            <w:vAlign w:val="center"/>
          </w:tcPr>
          <w:p w14:paraId="42DC6DB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宋体" w:cs="Times New Roman"/>
                <w:color w:val="000000"/>
                <w:kern w:val="0"/>
                <w:sz w:val="21"/>
                <w:szCs w:val="21"/>
                <w:lang w:eastAsia="zh-CN"/>
              </w:rPr>
            </w:pPr>
          </w:p>
        </w:tc>
        <w:tc>
          <w:tcPr>
            <w:tcW w:w="2385" w:type="dxa"/>
            <w:tcBorders>
              <w:top w:val="single" w:color="000000" w:sz="4" w:space="0"/>
              <w:left w:val="single" w:color="000000" w:sz="4" w:space="0"/>
              <w:bottom w:val="single" w:color="000000" w:sz="4" w:space="0"/>
              <w:right w:val="single" w:color="000000" w:sz="4" w:space="0"/>
            </w:tcBorders>
            <w:vAlign w:val="center"/>
          </w:tcPr>
          <w:p w14:paraId="4B55A10D">
            <w:pPr>
              <w:pStyle w:val="7"/>
              <w:spacing w:before="0" w:beforeAutospacing="0" w:after="0" w:afterAutospacing="0" w:line="400" w:lineRule="exact"/>
              <w:jc w:val="center"/>
              <w:rPr>
                <w:rFonts w:hint="default" w:ascii="Times New Roman" w:hAnsi="Times New Roman" w:eastAsia="宋体" w:cs="Times New Roman"/>
                <w:color w:val="000000"/>
                <w:kern w:val="0"/>
                <w:sz w:val="21"/>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2B44E40">
            <w:pPr>
              <w:widowControl/>
              <w:jc w:val="center"/>
              <w:rPr>
                <w:rFonts w:hint="default" w:ascii="Times New Roman" w:hAnsi="Times New Roman" w:eastAsia="宋体" w:cs="Times New Roman"/>
                <w:color w:val="000000"/>
                <w:kern w:val="0"/>
                <w:sz w:val="21"/>
                <w:szCs w:val="21"/>
                <w:lang w:val="en-US" w:eastAsia="zh-CN"/>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8CB0D12">
            <w:pPr>
              <w:widowControl/>
              <w:jc w:val="center"/>
              <w:rPr>
                <w:rFonts w:hint="default" w:ascii="Times New Roman" w:hAnsi="Times New Roman" w:eastAsia="宋体" w:cs="Times New Roman"/>
                <w:kern w:val="0"/>
                <w:sz w:val="21"/>
                <w:szCs w:val="21"/>
                <w:lang w:val="en-US" w:eastAsia="zh-CN"/>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85F23CB">
            <w:pPr>
              <w:widowControl/>
              <w:jc w:val="center"/>
              <w:rPr>
                <w:rFonts w:hint="default" w:ascii="Times New Roman" w:hAnsi="Times New Roman" w:eastAsia="宋体" w:cs="Times New Roman"/>
                <w:kern w:val="0"/>
                <w:sz w:val="21"/>
                <w:szCs w:val="21"/>
                <w:lang w:val="en-US" w:eastAsia="zh-CN"/>
              </w:rPr>
            </w:pPr>
          </w:p>
        </w:tc>
      </w:tr>
      <w:tr w14:paraId="2EC99BD0">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81EFDBC">
            <w:pPr>
              <w:pStyle w:val="7"/>
              <w:spacing w:before="0" w:beforeAutospacing="0" w:after="0" w:afterAutospacing="0" w:line="40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2</w:t>
            </w:r>
          </w:p>
        </w:tc>
        <w:tc>
          <w:tcPr>
            <w:tcW w:w="2190" w:type="dxa"/>
            <w:tcBorders>
              <w:top w:val="single" w:color="000000" w:sz="4" w:space="0"/>
              <w:left w:val="single" w:color="000000" w:sz="4" w:space="0"/>
              <w:bottom w:val="single" w:color="000000" w:sz="4" w:space="0"/>
              <w:right w:val="single" w:color="000000" w:sz="4" w:space="0"/>
            </w:tcBorders>
            <w:vAlign w:val="center"/>
          </w:tcPr>
          <w:p w14:paraId="544141B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宋体" w:cs="Times New Roman"/>
                <w:sz w:val="21"/>
                <w:szCs w:val="21"/>
                <w:lang w:eastAsia="zh-CN"/>
              </w:rPr>
            </w:pPr>
          </w:p>
        </w:tc>
        <w:tc>
          <w:tcPr>
            <w:tcW w:w="2385" w:type="dxa"/>
            <w:tcBorders>
              <w:top w:val="single" w:color="000000" w:sz="4" w:space="0"/>
              <w:left w:val="single" w:color="000000" w:sz="4" w:space="0"/>
              <w:bottom w:val="single" w:color="000000" w:sz="4" w:space="0"/>
              <w:right w:val="single" w:color="000000" w:sz="4" w:space="0"/>
            </w:tcBorders>
            <w:vAlign w:val="center"/>
          </w:tcPr>
          <w:p w14:paraId="1AD18100">
            <w:pPr>
              <w:pStyle w:val="7"/>
              <w:spacing w:before="0" w:beforeAutospacing="0" w:after="0" w:afterAutospacing="0" w:line="400" w:lineRule="exact"/>
              <w:jc w:val="center"/>
              <w:rPr>
                <w:rFonts w:hint="default" w:ascii="Times New Roman" w:hAnsi="Times New Roman" w:eastAsia="宋体" w:cs="Times New Roman"/>
                <w:sz w:val="21"/>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079A3193">
            <w:pPr>
              <w:jc w:val="center"/>
              <w:rPr>
                <w:rFonts w:hint="default" w:ascii="Times New Roman" w:hAnsi="Times New Roman" w:eastAsia="宋体" w:cs="Times New Roman"/>
                <w:sz w:val="21"/>
                <w:szCs w:val="21"/>
                <w:lang w:val="en-US" w:eastAsia="zh-CN"/>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A630541">
            <w:pPr>
              <w:jc w:val="center"/>
              <w:rPr>
                <w:rFonts w:hint="default" w:ascii="Times New Roman" w:hAnsi="Times New Roman" w:eastAsia="宋体" w:cs="Times New Roman"/>
                <w:sz w:val="21"/>
                <w:szCs w:val="21"/>
                <w:lang w:val="en-US" w:eastAsia="zh-CN"/>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A9A04E6">
            <w:pPr>
              <w:jc w:val="center"/>
              <w:rPr>
                <w:rFonts w:hint="default" w:ascii="Times New Roman" w:hAnsi="Times New Roman" w:eastAsia="宋体" w:cs="Times New Roman"/>
                <w:sz w:val="21"/>
                <w:szCs w:val="21"/>
                <w:lang w:val="en-US" w:eastAsia="zh-CN"/>
              </w:rPr>
            </w:pPr>
          </w:p>
        </w:tc>
      </w:tr>
      <w:tr w14:paraId="5690B221">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5A98EF4">
            <w:pPr>
              <w:pStyle w:val="7"/>
              <w:spacing w:before="0" w:beforeAutospacing="0" w:after="0" w:afterAutospacing="0" w:line="400" w:lineRule="exact"/>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c>
        <w:tc>
          <w:tcPr>
            <w:tcW w:w="2190" w:type="dxa"/>
            <w:tcBorders>
              <w:top w:val="single" w:color="000000" w:sz="4" w:space="0"/>
              <w:left w:val="single" w:color="000000" w:sz="4" w:space="0"/>
              <w:bottom w:val="single" w:color="000000" w:sz="4" w:space="0"/>
              <w:right w:val="single" w:color="000000" w:sz="4" w:space="0"/>
            </w:tcBorders>
            <w:vAlign w:val="center"/>
          </w:tcPr>
          <w:p w14:paraId="034CA14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宋体" w:cs="Times New Roman"/>
                <w:sz w:val="21"/>
                <w:szCs w:val="21"/>
                <w:lang w:eastAsia="zh-CN"/>
              </w:rPr>
            </w:pPr>
          </w:p>
        </w:tc>
        <w:tc>
          <w:tcPr>
            <w:tcW w:w="2385" w:type="dxa"/>
            <w:tcBorders>
              <w:top w:val="single" w:color="000000" w:sz="4" w:space="0"/>
              <w:left w:val="single" w:color="000000" w:sz="4" w:space="0"/>
              <w:bottom w:val="single" w:color="000000" w:sz="4" w:space="0"/>
              <w:right w:val="single" w:color="000000" w:sz="4" w:space="0"/>
            </w:tcBorders>
            <w:vAlign w:val="center"/>
          </w:tcPr>
          <w:p w14:paraId="1B6B53D8">
            <w:pPr>
              <w:pStyle w:val="7"/>
              <w:spacing w:before="0" w:beforeAutospacing="0" w:after="0" w:afterAutospacing="0" w:line="400" w:lineRule="exact"/>
              <w:jc w:val="center"/>
              <w:rPr>
                <w:rFonts w:hint="default" w:ascii="Times New Roman" w:hAnsi="Times New Roman" w:eastAsia="宋体" w:cs="Times New Roman"/>
                <w:sz w:val="21"/>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65434B91">
            <w:pPr>
              <w:jc w:val="center"/>
              <w:rPr>
                <w:rFonts w:hint="default" w:ascii="Times New Roman" w:hAnsi="Times New Roman" w:eastAsia="宋体" w:cs="Times New Roman"/>
                <w:sz w:val="21"/>
                <w:szCs w:val="21"/>
                <w:lang w:val="en-US" w:eastAsia="zh-CN"/>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C61CB6F">
            <w:pPr>
              <w:jc w:val="center"/>
              <w:rPr>
                <w:rFonts w:hint="default" w:ascii="Times New Roman" w:hAnsi="Times New Roman" w:eastAsia="宋体" w:cs="Times New Roman"/>
                <w:sz w:val="21"/>
                <w:szCs w:val="21"/>
                <w:lang w:val="en-US" w:eastAsia="zh-CN"/>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FFDCD28">
            <w:pPr>
              <w:jc w:val="center"/>
              <w:rPr>
                <w:rFonts w:hint="default" w:ascii="Times New Roman" w:hAnsi="Times New Roman" w:eastAsia="宋体" w:cs="Times New Roman"/>
                <w:sz w:val="21"/>
                <w:szCs w:val="21"/>
                <w:lang w:val="en-US" w:eastAsia="zh-CN"/>
              </w:rPr>
            </w:pPr>
          </w:p>
        </w:tc>
      </w:tr>
      <w:tr w14:paraId="21DCB2AF">
        <w:tblPrEx>
          <w:tblCellMar>
            <w:top w:w="0" w:type="dxa"/>
            <w:left w:w="108" w:type="dxa"/>
            <w:bottom w:w="0" w:type="dxa"/>
            <w:right w:w="108" w:type="dxa"/>
          </w:tblCellMar>
        </w:tblPrEx>
        <w:trPr>
          <w:trHeight w:val="570" w:hRule="atLeast"/>
        </w:trPr>
        <w:tc>
          <w:tcPr>
            <w:tcW w:w="9210" w:type="dxa"/>
            <w:gridSpan w:val="6"/>
            <w:tcBorders>
              <w:top w:val="single" w:color="000000" w:sz="4" w:space="0"/>
              <w:left w:val="single" w:color="000000" w:sz="4" w:space="0"/>
              <w:bottom w:val="single" w:color="000000" w:sz="4" w:space="0"/>
              <w:right w:val="single" w:color="000000" w:sz="4" w:space="0"/>
            </w:tcBorders>
            <w:vAlign w:val="center"/>
          </w:tcPr>
          <w:p w14:paraId="0E2A4B71">
            <w:pPr>
              <w:widowControl/>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 xml:space="preserve">报价合计（大写）：                          </w:t>
            </w:r>
            <w:r>
              <w:rPr>
                <w:rFonts w:hint="eastAsia"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 xml:space="preserve"> 小写：</w:t>
            </w:r>
          </w:p>
        </w:tc>
      </w:tr>
    </w:tbl>
    <w:p w14:paraId="1F7765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18030"/>
          <w:kern w:val="0"/>
          <w:sz w:val="24"/>
          <w:lang w:val="zh-CN"/>
        </w:rPr>
      </w:pPr>
      <w:r>
        <w:rPr>
          <w:rFonts w:hint="eastAsia" w:ascii="宋体" w:hAnsi="宋体" w:cs="宋体-18030"/>
          <w:b/>
          <w:bCs/>
          <w:kern w:val="0"/>
          <w:sz w:val="24"/>
          <w:lang w:val="zh-CN"/>
        </w:rPr>
        <w:t>注:</w:t>
      </w:r>
      <w:r>
        <w:rPr>
          <w:rFonts w:hint="eastAsia" w:ascii="宋体" w:hAnsi="宋体" w:cs="宋体-18030"/>
          <w:b w:val="0"/>
          <w:bCs w:val="0"/>
          <w:kern w:val="0"/>
          <w:sz w:val="24"/>
          <w:lang w:val="en-US" w:eastAsia="zh-CN"/>
        </w:rPr>
        <w:t>本项目报价包含人工服务费、辅材费（包括但不限于网线布放、PVC管、水晶头等）、运输费、现场施工费、安装调试费、管理费、税费、售后保障费等完成本项目所有工作的全部费用，采购人不再另行支付其他费用。</w:t>
      </w:r>
      <w:r>
        <w:rPr>
          <w:rFonts w:hint="eastAsia" w:ascii="宋体" w:hAnsi="宋体" w:cs="宋体-18030"/>
          <w:kern w:val="0"/>
          <w:sz w:val="24"/>
          <w:lang w:val="zh-CN"/>
        </w:rPr>
        <w:t>。</w:t>
      </w:r>
    </w:p>
    <w:p w14:paraId="50953A50">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二、是否全部响应本次采购需求：是□  否□</w:t>
      </w:r>
    </w:p>
    <w:p w14:paraId="2946D8DF">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三、相关资质证明及承诺是否齐全：是□  否□</w:t>
      </w:r>
    </w:p>
    <w:p w14:paraId="60E3F907">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联系电话：</w:t>
      </w:r>
    </w:p>
    <w:p w14:paraId="1D1781BC">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联 系 人：</w:t>
      </w:r>
    </w:p>
    <w:p w14:paraId="3BD6CB40">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通讯地址：</w:t>
      </w:r>
    </w:p>
    <w:p w14:paraId="766350C3">
      <w:pPr>
        <w:spacing w:line="360" w:lineRule="auto"/>
        <w:rPr>
          <w:rFonts w:ascii="宋体" w:hAnsi="宋体" w:cs="宋体-18030"/>
          <w:kern w:val="0"/>
          <w:sz w:val="24"/>
          <w:lang w:val="zh-CN"/>
        </w:rPr>
      </w:pPr>
      <w:r>
        <w:rPr>
          <w:rFonts w:hint="eastAsia" w:ascii="宋体" w:hAnsi="宋体" w:cs="宋体-18030"/>
          <w:kern w:val="0"/>
          <w:sz w:val="24"/>
          <w:lang w:val="zh-CN"/>
        </w:rPr>
        <w:t xml:space="preserve">                            </w:t>
      </w:r>
      <w:r>
        <w:rPr>
          <w:rFonts w:hint="eastAsia" w:ascii="宋体" w:hAnsi="宋体" w:cs="宋体-18030"/>
          <w:kern w:val="0"/>
          <w:sz w:val="24"/>
        </w:rPr>
        <w:t xml:space="preserve">   </w:t>
      </w:r>
      <w:r>
        <w:rPr>
          <w:rFonts w:hint="eastAsia" w:ascii="宋体" w:hAnsi="宋体" w:cs="宋体-18030"/>
          <w:kern w:val="0"/>
          <w:sz w:val="24"/>
          <w:lang w:val="zh-CN"/>
        </w:rPr>
        <w:t xml:space="preserve"> 投标人名称（盖章）：</w:t>
      </w:r>
    </w:p>
    <w:p w14:paraId="47DD29F6">
      <w:pPr>
        <w:spacing w:line="360" w:lineRule="auto"/>
        <w:rPr>
          <w:rFonts w:ascii="宋体" w:hAnsi="宋体" w:cs="宋体-18030"/>
          <w:kern w:val="0"/>
          <w:sz w:val="24"/>
          <w:lang w:val="zh-CN"/>
        </w:rPr>
      </w:pPr>
      <w:r>
        <w:rPr>
          <w:rFonts w:hint="eastAsia" w:ascii="宋体" w:hAnsi="宋体" w:cs="宋体-18030"/>
          <w:kern w:val="0"/>
          <w:sz w:val="24"/>
          <w:lang w:val="zh-CN"/>
        </w:rPr>
        <w:t xml:space="preserve">                            </w:t>
      </w:r>
      <w:r>
        <w:rPr>
          <w:rFonts w:hint="eastAsia" w:ascii="宋体" w:hAnsi="宋体" w:cs="宋体-18030"/>
          <w:kern w:val="0"/>
          <w:sz w:val="24"/>
        </w:rPr>
        <w:t xml:space="preserve">   </w:t>
      </w:r>
      <w:r>
        <w:rPr>
          <w:rFonts w:hint="eastAsia" w:ascii="宋体" w:hAnsi="宋体" w:cs="宋体-18030"/>
          <w:kern w:val="0"/>
          <w:sz w:val="24"/>
          <w:lang w:val="zh-CN"/>
        </w:rPr>
        <w:t xml:space="preserve"> 法定代表人或授权代表：</w:t>
      </w:r>
    </w:p>
    <w:p w14:paraId="0F33F05E">
      <w:pPr>
        <w:spacing w:line="360" w:lineRule="auto"/>
        <w:rPr>
          <w:rFonts w:ascii="宋体" w:hAnsi="宋体" w:cs="宋体-18030"/>
          <w:kern w:val="0"/>
          <w:sz w:val="24"/>
          <w:lang w:val="zh-CN"/>
        </w:rPr>
      </w:pPr>
      <w:r>
        <w:rPr>
          <w:rFonts w:hint="eastAsia" w:ascii="宋体" w:hAnsi="宋体" w:cs="宋体-18030"/>
          <w:kern w:val="0"/>
          <w:sz w:val="24"/>
          <w:lang w:val="zh-CN"/>
        </w:rPr>
        <w:t xml:space="preserve">                                 </w:t>
      </w:r>
      <w:r>
        <w:rPr>
          <w:rFonts w:hint="eastAsia" w:ascii="宋体" w:hAnsi="宋体" w:cs="宋体-18030"/>
          <w:kern w:val="0"/>
          <w:sz w:val="24"/>
        </w:rPr>
        <w:t xml:space="preserve">        </w:t>
      </w:r>
      <w:r>
        <w:rPr>
          <w:rFonts w:hint="eastAsia" w:ascii="宋体" w:hAnsi="宋体" w:cs="宋体-18030"/>
          <w:kern w:val="0"/>
          <w:sz w:val="24"/>
          <w:lang w:val="zh-CN"/>
        </w:rPr>
        <w:t xml:space="preserve">   年     月     日   </w:t>
      </w:r>
    </w:p>
    <w:p w14:paraId="75E23716">
      <w:pPr>
        <w:spacing w:line="4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D5019"/>
    <w:rsid w:val="098208D6"/>
    <w:rsid w:val="14351869"/>
    <w:rsid w:val="20150DCB"/>
    <w:rsid w:val="23226A32"/>
    <w:rsid w:val="244E0DE9"/>
    <w:rsid w:val="275527E2"/>
    <w:rsid w:val="37C86E57"/>
    <w:rsid w:val="384B789B"/>
    <w:rsid w:val="39375DF0"/>
    <w:rsid w:val="3F7E34E8"/>
    <w:rsid w:val="48DA6B8E"/>
    <w:rsid w:val="50A27268"/>
    <w:rsid w:val="60E411CB"/>
    <w:rsid w:val="773F6D7E"/>
    <w:rsid w:val="7D382342"/>
    <w:rsid w:val="7D904A63"/>
    <w:rsid w:val="7EB07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after="120"/>
    </w:pPr>
    <w:rPr>
      <w:szCs w:val="24"/>
    </w:rPr>
  </w:style>
  <w:style w:type="paragraph" w:styleId="3">
    <w:name w:val="Normal Indent"/>
    <w:basedOn w:val="1"/>
    <w:link w:val="18"/>
    <w:qFormat/>
    <w:uiPriority w:val="0"/>
    <w:pPr>
      <w:ind w:firstLine="420" w:firstLineChars="200"/>
    </w:pPr>
    <w:rPr>
      <w:rFonts w:ascii="Times New Roman" w:hAnsi="Times New Roman" w:eastAsia="宋体" w:cs="Times New Roman"/>
      <w:szCs w:val="24"/>
    </w:rPr>
  </w:style>
  <w:style w:type="paragraph" w:styleId="4">
    <w:name w:val="annotation text"/>
    <w:basedOn w:val="1"/>
    <w:link w:val="23"/>
    <w:qFormat/>
    <w:uiPriority w:val="99"/>
    <w:pPr>
      <w:jc w:val="left"/>
    </w:pPr>
  </w:style>
  <w:style w:type="paragraph" w:styleId="5">
    <w:name w:val="Body Text Indent"/>
    <w:basedOn w:val="1"/>
    <w:qFormat/>
    <w:uiPriority w:val="0"/>
    <w:pPr>
      <w:tabs>
        <w:tab w:val="left" w:pos="1500"/>
      </w:tabs>
      <w:spacing w:line="360" w:lineRule="auto"/>
      <w:ind w:left="-180"/>
    </w:pPr>
    <w:rPr>
      <w:rFonts w:ascii="宋体" w:hAnsi="宋体"/>
      <w:sz w:val="24"/>
    </w:rPr>
  </w:style>
  <w:style w:type="paragraph" w:styleId="6">
    <w:name w:val="Balloon Text"/>
    <w:basedOn w:val="1"/>
    <w:link w:val="17"/>
    <w:qFormat/>
    <w:uiPriority w:val="99"/>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styleId="8">
    <w:name w:val="annotation subject"/>
    <w:basedOn w:val="4"/>
    <w:next w:val="4"/>
    <w:link w:val="24"/>
    <w:qFormat/>
    <w:uiPriority w:val="99"/>
    <w:rPr>
      <w:b/>
      <w:bCs/>
    </w:rPr>
  </w:style>
  <w:style w:type="paragraph" w:styleId="9">
    <w:name w:val="Body Text First Indent"/>
    <w:basedOn w:val="2"/>
    <w:link w:val="25"/>
    <w:qFormat/>
    <w:uiPriority w:val="99"/>
    <w:pPr>
      <w:ind w:firstLine="420" w:firstLineChars="100"/>
    </w:pPr>
  </w:style>
  <w:style w:type="paragraph" w:styleId="10">
    <w:name w:val="Body Text First Indent 2"/>
    <w:basedOn w:val="5"/>
    <w:qFormat/>
    <w:uiPriority w:val="0"/>
    <w:pPr>
      <w:ind w:firstLine="42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qFormat/>
    <w:uiPriority w:val="99"/>
    <w:rPr>
      <w:sz w:val="21"/>
      <w:szCs w:val="21"/>
    </w:rPr>
  </w:style>
  <w:style w:type="paragraph" w:styleId="16">
    <w:name w:val="List Paragraph"/>
    <w:basedOn w:val="1"/>
    <w:link w:val="19"/>
    <w:qFormat/>
    <w:uiPriority w:val="0"/>
    <w:pPr>
      <w:ind w:firstLine="420" w:firstLineChars="200"/>
    </w:pPr>
  </w:style>
  <w:style w:type="character" w:customStyle="1" w:styleId="17">
    <w:name w:val="批注框文本 字符"/>
    <w:basedOn w:val="13"/>
    <w:link w:val="6"/>
    <w:qFormat/>
    <w:uiPriority w:val="99"/>
    <w:rPr>
      <w:sz w:val="18"/>
      <w:szCs w:val="18"/>
    </w:rPr>
  </w:style>
  <w:style w:type="character" w:customStyle="1" w:styleId="18">
    <w:name w:val="正文缩进 字符"/>
    <w:link w:val="3"/>
    <w:qFormat/>
    <w:uiPriority w:val="0"/>
    <w:rPr>
      <w:rFonts w:ascii="Times New Roman" w:hAnsi="Times New Roman" w:eastAsia="宋体" w:cs="Times New Roman"/>
      <w:szCs w:val="24"/>
    </w:rPr>
  </w:style>
  <w:style w:type="character" w:customStyle="1" w:styleId="19">
    <w:name w:val="列表段落 字符"/>
    <w:link w:val="16"/>
    <w:qFormat/>
    <w:uiPriority w:val="0"/>
  </w:style>
  <w:style w:type="paragraph" w:customStyle="1" w:styleId="20">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1">
    <w:name w:val="正文文本 字符"/>
    <w:link w:val="2"/>
    <w:qFormat/>
    <w:uiPriority w:val="99"/>
    <w:rPr>
      <w:szCs w:val="24"/>
    </w:rPr>
  </w:style>
  <w:style w:type="character" w:customStyle="1" w:styleId="22">
    <w:name w:val="正文文本 Char1"/>
    <w:basedOn w:val="13"/>
    <w:qFormat/>
    <w:uiPriority w:val="99"/>
  </w:style>
  <w:style w:type="character" w:customStyle="1" w:styleId="23">
    <w:name w:val="批注文字 字符"/>
    <w:basedOn w:val="13"/>
    <w:link w:val="4"/>
    <w:qFormat/>
    <w:uiPriority w:val="99"/>
  </w:style>
  <w:style w:type="character" w:customStyle="1" w:styleId="24">
    <w:name w:val="批注主题 字符"/>
    <w:basedOn w:val="23"/>
    <w:link w:val="8"/>
    <w:qFormat/>
    <w:uiPriority w:val="99"/>
    <w:rPr>
      <w:b/>
      <w:bCs/>
    </w:rPr>
  </w:style>
  <w:style w:type="character" w:customStyle="1" w:styleId="25">
    <w:name w:val="正文文本首行缩进 字符"/>
    <w:link w:val="9"/>
    <w:qFormat/>
    <w:uiPriority w:val="0"/>
    <w:rPr>
      <w:rFonts w:hint="default" w:ascii="Calibri" w:hAnsi="Calibri" w:eastAsia="宋体" w:cs="Times New Roman"/>
      <w:kern w:val="2"/>
      <w:sz w:val="21"/>
      <w:szCs w:val="22"/>
    </w:rPr>
  </w:style>
  <w:style w:type="paragraph" w:customStyle="1" w:styleId="26">
    <w:name w:val="Table Paragraph"/>
    <w:basedOn w:val="1"/>
    <w:qFormat/>
    <w:uiPriority w:val="99"/>
    <w:rPr>
      <w:rFonts w:ascii="宋体" w:hAnsi="宋体" w:cs="宋体"/>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3101</Words>
  <Characters>3831</Characters>
  <Paragraphs>247</Paragraphs>
  <TotalTime>5</TotalTime>
  <ScaleCrop>false</ScaleCrop>
  <LinksUpToDate>false</LinksUpToDate>
  <CharactersWithSpaces>4059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2021-10-12T08:20:00Z</cp:lastPrinted>
  <dcterms:modified xsi:type="dcterms:W3CDTF">2026-06-26T01:16:22Z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D93164454EE943BEBFF06D7363EFFEE6_13</vt:lpwstr>
  </property>
  <property fmtid="{D5CDD505-2E9C-101B-9397-08002B2CF9AE}" pid="4" name="KSOTemplateDocerSaveRecord">
    <vt:lpwstr>eyJoZGlkIjoiNjdkODI3ZTUwMzcwMGY4YjM5NTQ2MmViY2U4OWU4YzIiLCJ1c2VySWQiOiI1MjA2NDQxMzYifQ==</vt:lpwstr>
  </property>
</Properties>
</file>