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A0AA9">
      <w:pPr>
        <w:spacing w:line="660" w:lineRule="exact"/>
        <w:jc w:val="center"/>
        <w:rPr>
          <w:rFonts w:hint="eastAsia" w:asciiTheme="minorEastAsia" w:hAnsiTheme="minorEastAsia"/>
          <w:sz w:val="44"/>
          <w:szCs w:val="44"/>
        </w:rPr>
      </w:pPr>
      <w:r>
        <w:rPr>
          <w:rFonts w:hint="eastAsia" w:asciiTheme="minorEastAsia" w:hAnsiTheme="minorEastAsia"/>
          <w:sz w:val="44"/>
          <w:szCs w:val="44"/>
        </w:rPr>
        <w:t>资阳市雁江区人民医院配电房维保服务</w:t>
      </w:r>
    </w:p>
    <w:p w14:paraId="14079F23">
      <w:pPr>
        <w:spacing w:line="660" w:lineRule="exact"/>
        <w:jc w:val="center"/>
        <w:rPr>
          <w:rFonts w:asciiTheme="minorEastAsia" w:hAnsiTheme="minorEastAsia"/>
          <w:sz w:val="44"/>
          <w:szCs w:val="44"/>
        </w:rPr>
      </w:pPr>
      <w:r>
        <w:rPr>
          <w:rFonts w:hint="eastAsia" w:asciiTheme="minorEastAsia" w:hAnsiTheme="minorEastAsia"/>
          <w:sz w:val="44"/>
          <w:szCs w:val="44"/>
        </w:rPr>
        <w:t>询价采购需求</w:t>
      </w:r>
    </w:p>
    <w:p w14:paraId="541868DC">
      <w:pPr>
        <w:rPr>
          <w:rFonts w:asciiTheme="minorEastAsia" w:hAnsiTheme="minorEastAsia"/>
        </w:rPr>
      </w:pPr>
    </w:p>
    <w:p w14:paraId="24CF66A0">
      <w:pPr>
        <w:spacing w:line="360" w:lineRule="auto"/>
        <w:ind w:firstLine="482" w:firstLineChars="200"/>
        <w:rPr>
          <w:rFonts w:hint="default" w:asciiTheme="minorEastAsia" w:hAnsiTheme="minorEastAsia" w:eastAsiaTheme="minorEastAsia"/>
          <w:b/>
          <w:sz w:val="24"/>
          <w:lang w:val="en-US" w:eastAsia="zh-CN"/>
        </w:rPr>
      </w:pPr>
      <w:r>
        <w:rPr>
          <w:rFonts w:hint="eastAsia" w:asciiTheme="minorEastAsia" w:hAnsiTheme="minorEastAsia"/>
          <w:b/>
          <w:sz w:val="24"/>
          <w:lang w:val="en-US" w:eastAsia="zh-CN"/>
        </w:rPr>
        <w:t>一、维保服务内容</w:t>
      </w:r>
    </w:p>
    <w:p w14:paraId="5B450013">
      <w:pPr>
        <w:spacing w:line="360" w:lineRule="auto"/>
        <w:ind w:firstLine="482" w:firstLineChars="200"/>
        <w:rPr>
          <w:rFonts w:hint="eastAsia" w:asciiTheme="minorEastAsia" w:hAnsiTheme="minorEastAsia"/>
          <w:b/>
          <w:sz w:val="24"/>
          <w:lang w:val="en-US" w:eastAsia="zh-CN"/>
        </w:rPr>
      </w:pPr>
      <w:r>
        <w:rPr>
          <w:rFonts w:hint="eastAsia" w:asciiTheme="minorEastAsia" w:hAnsiTheme="minorEastAsia"/>
          <w:b/>
          <w:sz w:val="24"/>
          <w:lang w:val="en-US" w:eastAsia="zh-CN"/>
        </w:rPr>
        <w:t>本项目预算金额38000.00元，最高限价38000.00元。</w:t>
      </w:r>
    </w:p>
    <w:tbl>
      <w:tblPr>
        <w:tblStyle w:val="11"/>
        <w:tblW w:w="4869" w:type="pct"/>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476"/>
        <w:gridCol w:w="2562"/>
        <w:gridCol w:w="621"/>
        <w:gridCol w:w="648"/>
        <w:gridCol w:w="1174"/>
        <w:gridCol w:w="1169"/>
      </w:tblGrid>
      <w:tr w14:paraId="08C1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blHeader/>
        </w:trPr>
        <w:tc>
          <w:tcPr>
            <w:tcW w:w="391" w:type="pct"/>
            <w:noWrap w:val="0"/>
            <w:vAlign w:val="center"/>
          </w:tcPr>
          <w:p w14:paraId="754BDF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序号</w:t>
            </w:r>
          </w:p>
        </w:tc>
        <w:tc>
          <w:tcPr>
            <w:tcW w:w="889" w:type="pct"/>
            <w:noWrap w:val="0"/>
            <w:vAlign w:val="center"/>
          </w:tcPr>
          <w:p w14:paraId="663D15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维保服务项目</w:t>
            </w:r>
          </w:p>
        </w:tc>
        <w:tc>
          <w:tcPr>
            <w:tcW w:w="1543" w:type="pct"/>
            <w:noWrap w:val="0"/>
            <w:vAlign w:val="center"/>
          </w:tcPr>
          <w:p w14:paraId="64AF75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vertAlign w:val="baseline"/>
                <w:lang w:val="en-US" w:eastAsia="zh-CN"/>
              </w:rPr>
            </w:pPr>
            <w:r>
              <w:rPr>
                <w:rFonts w:hint="eastAsia" w:ascii="宋体" w:hAnsi="宋体" w:eastAsia="宋体" w:cs="宋体"/>
                <w:i w:val="0"/>
                <w:iCs w:val="0"/>
                <w:color w:val="000000"/>
                <w:kern w:val="0"/>
                <w:sz w:val="20"/>
                <w:szCs w:val="20"/>
                <w:u w:val="none"/>
                <w:lang w:val="en-US" w:eastAsia="zh-CN" w:bidi="ar"/>
              </w:rPr>
              <w:t>具体内容</w:t>
            </w:r>
          </w:p>
        </w:tc>
        <w:tc>
          <w:tcPr>
            <w:tcW w:w="374" w:type="pct"/>
            <w:noWrap w:val="0"/>
            <w:vAlign w:val="center"/>
          </w:tcPr>
          <w:p w14:paraId="388FE5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计量单位</w:t>
            </w:r>
          </w:p>
        </w:tc>
        <w:tc>
          <w:tcPr>
            <w:tcW w:w="390" w:type="pct"/>
            <w:noWrap w:val="0"/>
            <w:vAlign w:val="center"/>
          </w:tcPr>
          <w:p w14:paraId="167C80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数量</w:t>
            </w:r>
          </w:p>
        </w:tc>
        <w:tc>
          <w:tcPr>
            <w:tcW w:w="707" w:type="pct"/>
            <w:noWrap w:val="0"/>
            <w:vAlign w:val="center"/>
          </w:tcPr>
          <w:p w14:paraId="0A48C1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vertAlign w:val="baseline"/>
                <w:lang w:val="en-US" w:eastAsia="zh-CN"/>
              </w:rPr>
            </w:pPr>
            <w:r>
              <w:rPr>
                <w:rFonts w:hint="eastAsia" w:ascii="Times New Roman" w:hAnsi="Times New Roman" w:eastAsia="宋体" w:cs="Times New Roman"/>
                <w:kern w:val="2"/>
                <w:sz w:val="21"/>
                <w:szCs w:val="24"/>
                <w:lang w:val="en-US" w:eastAsia="zh-CN" w:bidi="ar-SA"/>
              </w:rPr>
              <w:t>单价最高限价（元）</w:t>
            </w:r>
          </w:p>
        </w:tc>
        <w:tc>
          <w:tcPr>
            <w:tcW w:w="704" w:type="pct"/>
            <w:noWrap w:val="0"/>
            <w:vAlign w:val="center"/>
          </w:tcPr>
          <w:p w14:paraId="5E59BA5C">
            <w:pPr>
              <w:pStyle w:val="2"/>
              <w:keepNext w:val="0"/>
              <w:keepLines w:val="0"/>
              <w:pageBreakBefore w:val="0"/>
              <w:kinsoku/>
              <w:wordWrap/>
              <w:overflowPunct/>
              <w:topLinePunct w:val="0"/>
              <w:autoSpaceDE/>
              <w:autoSpaceDN/>
              <w:bidi w:val="0"/>
              <w:adjustRightInd/>
              <w:snapToGrid/>
              <w:spacing w:after="0" w:line="300" w:lineRule="exact"/>
              <w:jc w:val="center"/>
              <w:rPr>
                <w:rFonts w:hint="eastAsia"/>
                <w:lang w:eastAsia="zh-CN"/>
              </w:rPr>
            </w:pPr>
            <w:r>
              <w:rPr>
                <w:rFonts w:hint="eastAsia" w:ascii="宋体" w:hAnsi="宋体" w:eastAsia="宋体" w:cs="宋体"/>
                <w:i w:val="0"/>
                <w:iCs w:val="0"/>
                <w:color w:val="000000"/>
                <w:kern w:val="0"/>
                <w:sz w:val="20"/>
                <w:szCs w:val="20"/>
                <w:u w:val="none"/>
                <w:lang w:val="en-US" w:eastAsia="zh-CN" w:bidi="ar"/>
              </w:rPr>
              <w:t>最高限价</w:t>
            </w:r>
            <w:r>
              <w:rPr>
                <w:rFonts w:hint="eastAsia" w:ascii="宋体" w:hAnsi="宋体" w:cs="宋体"/>
                <w:i w:val="0"/>
                <w:iCs w:val="0"/>
                <w:color w:val="000000"/>
                <w:kern w:val="0"/>
                <w:sz w:val="20"/>
                <w:szCs w:val="20"/>
                <w:u w:val="none"/>
                <w:lang w:val="en-US" w:eastAsia="zh-CN" w:bidi="ar"/>
              </w:rPr>
              <w:t>（元）</w:t>
            </w:r>
          </w:p>
        </w:tc>
      </w:tr>
      <w:tr w14:paraId="0A3E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91" w:type="pct"/>
            <w:noWrap w:val="0"/>
            <w:vAlign w:val="center"/>
          </w:tcPr>
          <w:p w14:paraId="3E6A5C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1</w:t>
            </w:r>
          </w:p>
        </w:tc>
        <w:tc>
          <w:tcPr>
            <w:tcW w:w="889" w:type="pct"/>
            <w:noWrap w:val="0"/>
            <w:vAlign w:val="center"/>
          </w:tcPr>
          <w:p w14:paraId="6067E6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vertAlign w:val="baseline"/>
                <w:lang w:val="en-US" w:eastAsia="zh-CN"/>
              </w:rPr>
            </w:pPr>
            <w:r>
              <w:rPr>
                <w:rFonts w:hint="eastAsia" w:ascii="宋体" w:hAnsi="宋体" w:eastAsia="宋体" w:cs="宋体"/>
                <w:i w:val="0"/>
                <w:iCs w:val="0"/>
                <w:color w:val="000000"/>
                <w:kern w:val="0"/>
                <w:sz w:val="20"/>
                <w:szCs w:val="20"/>
                <w:u w:val="none"/>
                <w:lang w:val="en-US" w:eastAsia="zh-CN" w:bidi="ar"/>
              </w:rPr>
              <w:t>干式电力变压器1</w:t>
            </w:r>
          </w:p>
        </w:tc>
        <w:tc>
          <w:tcPr>
            <w:tcW w:w="1543" w:type="pct"/>
            <w:noWrap w:val="0"/>
            <w:vAlign w:val="center"/>
          </w:tcPr>
          <w:p w14:paraId="3656AAC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vertAlign w:val="baseline"/>
                <w:lang w:eastAsia="zh-CN"/>
              </w:rPr>
            </w:pPr>
            <w:r>
              <w:rPr>
                <w:rFonts w:hint="eastAsia" w:ascii="Times New Roman" w:hAnsi="Times New Roman" w:eastAsia="宋体" w:cs="Times New Roman"/>
                <w:kern w:val="2"/>
                <w:sz w:val="21"/>
                <w:szCs w:val="24"/>
                <w:vertAlign w:val="baseline"/>
                <w:lang w:val="en-US" w:eastAsia="zh-CN" w:bidi="ar-SA"/>
              </w:rPr>
              <w:t>1.</w:t>
            </w:r>
            <w:r>
              <w:rPr>
                <w:rFonts w:hint="eastAsia" w:ascii="宋体" w:hAnsi="宋体" w:eastAsia="宋体" w:cs="宋体"/>
                <w:i w:val="0"/>
                <w:iCs w:val="0"/>
                <w:color w:val="000000"/>
                <w:kern w:val="0"/>
                <w:sz w:val="20"/>
                <w:szCs w:val="20"/>
                <w:u w:val="none"/>
                <w:lang w:val="en-US" w:eastAsia="zh-CN" w:bidi="ar"/>
              </w:rPr>
              <w:t>容量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1250kVA</w:t>
            </w:r>
          </w:p>
          <w:p w14:paraId="2CAFCB4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vertAlign w:val="baseline"/>
                <w:lang w:eastAsia="zh-CN"/>
              </w:rPr>
            </w:pPr>
            <w:r>
              <w:rPr>
                <w:rFonts w:hint="eastAsia" w:ascii="Times New Roman" w:hAnsi="Times New Roman" w:eastAsia="宋体" w:cs="Times New Roman"/>
                <w:kern w:val="2"/>
                <w:sz w:val="21"/>
                <w:szCs w:val="24"/>
                <w:vertAlign w:val="baseline"/>
                <w:lang w:val="en-US" w:eastAsia="zh-CN" w:bidi="ar-SA"/>
              </w:rPr>
              <w:t>2.</w:t>
            </w:r>
            <w:r>
              <w:rPr>
                <w:rFonts w:hint="eastAsia" w:ascii="宋体" w:hAnsi="宋体" w:eastAsia="宋体" w:cs="宋体"/>
                <w:i w:val="0"/>
                <w:iCs w:val="0"/>
                <w:color w:val="000000"/>
                <w:kern w:val="0"/>
                <w:sz w:val="20"/>
                <w:szCs w:val="20"/>
                <w:u w:val="none"/>
                <w:lang w:val="en-US" w:eastAsia="zh-CN" w:bidi="ar"/>
              </w:rPr>
              <w:t>电压等级</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10kV</w:t>
            </w:r>
          </w:p>
          <w:p w14:paraId="66D33B5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vertAlign w:val="baseline"/>
                <w:lang w:eastAsia="zh-CN"/>
              </w:rPr>
            </w:pPr>
            <w:r>
              <w:rPr>
                <w:rFonts w:hint="eastAsia" w:ascii="Times New Roman" w:hAnsi="Times New Roman" w:eastAsia="宋体" w:cs="Times New Roman"/>
                <w:kern w:val="2"/>
                <w:sz w:val="21"/>
                <w:szCs w:val="24"/>
                <w:vertAlign w:val="baseline"/>
                <w:lang w:val="en-US" w:eastAsia="zh-CN" w:bidi="ar-SA"/>
              </w:rPr>
              <w:t>3.</w:t>
            </w:r>
            <w:r>
              <w:rPr>
                <w:rFonts w:hint="eastAsia" w:ascii="宋体" w:hAnsi="宋体" w:eastAsia="宋体" w:cs="宋体"/>
                <w:i w:val="0"/>
                <w:iCs w:val="0"/>
                <w:color w:val="000000"/>
                <w:kern w:val="0"/>
                <w:sz w:val="20"/>
                <w:szCs w:val="20"/>
                <w:u w:val="none"/>
                <w:lang w:val="en-US" w:eastAsia="zh-CN" w:bidi="ar"/>
              </w:rPr>
              <w:t>试验项目</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绝缘电阻测试</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吸收比测试</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直流电阻测试</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交流耐压测试</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电压比测试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风机温控器的测试、各个节点螺栓紧固除尘</w:t>
            </w:r>
          </w:p>
        </w:tc>
        <w:tc>
          <w:tcPr>
            <w:tcW w:w="374" w:type="pct"/>
            <w:noWrap w:val="0"/>
            <w:vAlign w:val="center"/>
          </w:tcPr>
          <w:p w14:paraId="2F14DB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台</w:t>
            </w:r>
          </w:p>
        </w:tc>
        <w:tc>
          <w:tcPr>
            <w:tcW w:w="390" w:type="pct"/>
            <w:noWrap w:val="0"/>
            <w:vAlign w:val="center"/>
          </w:tcPr>
          <w:p w14:paraId="44B508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2</w:t>
            </w:r>
          </w:p>
        </w:tc>
        <w:tc>
          <w:tcPr>
            <w:tcW w:w="707" w:type="pct"/>
            <w:noWrap w:val="0"/>
            <w:vAlign w:val="center"/>
          </w:tcPr>
          <w:p w14:paraId="150967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vertAlign w:val="baseline"/>
                <w:lang w:val="en-US" w:eastAsia="zh-CN"/>
              </w:rPr>
            </w:pPr>
            <w:r>
              <w:rPr>
                <w:rFonts w:hint="eastAsia" w:ascii="宋体" w:hAnsi="宋体" w:eastAsia="宋体" w:cs="宋体"/>
                <w:i w:val="0"/>
                <w:iCs w:val="0"/>
                <w:color w:val="000000"/>
                <w:kern w:val="0"/>
                <w:sz w:val="20"/>
                <w:szCs w:val="20"/>
                <w:u w:val="none"/>
                <w:lang w:val="en-US" w:eastAsia="zh-CN" w:bidi="ar"/>
              </w:rPr>
              <w:t>2200</w:t>
            </w:r>
            <w:r>
              <w:rPr>
                <w:rFonts w:hint="eastAsia" w:ascii="宋体" w:hAnsi="宋体" w:cs="宋体"/>
                <w:i w:val="0"/>
                <w:iCs w:val="0"/>
                <w:color w:val="000000"/>
                <w:kern w:val="0"/>
                <w:sz w:val="20"/>
                <w:szCs w:val="20"/>
                <w:u w:val="none"/>
                <w:lang w:val="en-US" w:eastAsia="zh-CN" w:bidi="ar"/>
              </w:rPr>
              <w:t>.00</w:t>
            </w:r>
          </w:p>
        </w:tc>
        <w:tc>
          <w:tcPr>
            <w:tcW w:w="704" w:type="pct"/>
            <w:noWrap w:val="0"/>
            <w:vAlign w:val="center"/>
          </w:tcPr>
          <w:p w14:paraId="691618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vertAlign w:val="baseline"/>
                <w:lang w:val="en-US" w:eastAsia="zh-CN"/>
              </w:rPr>
            </w:pPr>
            <w:r>
              <w:rPr>
                <w:rFonts w:hint="eastAsia" w:ascii="宋体" w:hAnsi="宋体" w:eastAsia="宋体" w:cs="宋体"/>
                <w:i w:val="0"/>
                <w:iCs w:val="0"/>
                <w:color w:val="000000"/>
                <w:kern w:val="0"/>
                <w:sz w:val="20"/>
                <w:szCs w:val="20"/>
                <w:u w:val="none"/>
                <w:lang w:val="en-US" w:eastAsia="zh-CN" w:bidi="ar"/>
              </w:rPr>
              <w:t>4400</w:t>
            </w:r>
            <w:r>
              <w:rPr>
                <w:rFonts w:hint="eastAsia" w:ascii="宋体" w:hAnsi="宋体" w:cs="宋体"/>
                <w:i w:val="0"/>
                <w:iCs w:val="0"/>
                <w:color w:val="000000"/>
                <w:kern w:val="0"/>
                <w:sz w:val="20"/>
                <w:szCs w:val="20"/>
                <w:u w:val="none"/>
                <w:lang w:val="en-US" w:eastAsia="zh-CN" w:bidi="ar"/>
              </w:rPr>
              <w:t>.00</w:t>
            </w:r>
          </w:p>
        </w:tc>
      </w:tr>
      <w:tr w14:paraId="5A88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blHeader/>
        </w:trPr>
        <w:tc>
          <w:tcPr>
            <w:tcW w:w="391" w:type="pct"/>
            <w:noWrap w:val="0"/>
            <w:vAlign w:val="center"/>
          </w:tcPr>
          <w:p w14:paraId="2F3E7D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2</w:t>
            </w:r>
          </w:p>
        </w:tc>
        <w:tc>
          <w:tcPr>
            <w:tcW w:w="889" w:type="pct"/>
            <w:noWrap w:val="0"/>
            <w:vAlign w:val="center"/>
          </w:tcPr>
          <w:p w14:paraId="609337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vertAlign w:val="baseline"/>
                <w:lang w:val="en-US" w:eastAsia="zh-CN"/>
              </w:rPr>
            </w:pPr>
            <w:r>
              <w:rPr>
                <w:rFonts w:hint="eastAsia" w:ascii="宋体" w:hAnsi="宋体" w:eastAsia="宋体" w:cs="宋体"/>
                <w:i w:val="0"/>
                <w:iCs w:val="0"/>
                <w:color w:val="000000"/>
                <w:kern w:val="0"/>
                <w:sz w:val="20"/>
                <w:szCs w:val="20"/>
                <w:u w:val="none"/>
                <w:lang w:val="en-US" w:eastAsia="zh-CN" w:bidi="ar"/>
              </w:rPr>
              <w:t>干式电力变压器2</w:t>
            </w:r>
          </w:p>
        </w:tc>
        <w:tc>
          <w:tcPr>
            <w:tcW w:w="1543" w:type="pct"/>
            <w:noWrap w:val="0"/>
            <w:vAlign w:val="center"/>
          </w:tcPr>
          <w:p w14:paraId="3769F78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vertAlign w:val="baseline"/>
                <w:lang w:eastAsia="zh-CN"/>
              </w:rPr>
            </w:pPr>
            <w:r>
              <w:rPr>
                <w:rFonts w:hint="eastAsia" w:ascii="Times New Roman" w:hAnsi="Times New Roman" w:eastAsia="宋体" w:cs="Times New Roman"/>
                <w:kern w:val="2"/>
                <w:sz w:val="21"/>
                <w:szCs w:val="24"/>
                <w:vertAlign w:val="baseline"/>
                <w:lang w:val="en-US" w:eastAsia="zh-CN" w:bidi="ar-SA"/>
              </w:rPr>
              <w:t>1.</w:t>
            </w:r>
            <w:r>
              <w:rPr>
                <w:rFonts w:hint="eastAsia" w:ascii="宋体" w:hAnsi="宋体" w:eastAsia="宋体" w:cs="宋体"/>
                <w:i w:val="0"/>
                <w:iCs w:val="0"/>
                <w:color w:val="000000"/>
                <w:kern w:val="0"/>
                <w:sz w:val="20"/>
                <w:szCs w:val="20"/>
                <w:u w:val="none"/>
                <w:lang w:val="en-US" w:eastAsia="zh-CN" w:bidi="ar"/>
              </w:rPr>
              <w:t>容量</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1600kVA</w:t>
            </w:r>
          </w:p>
          <w:p w14:paraId="7AA4A85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vertAlign w:val="baseline"/>
                <w:lang w:eastAsia="zh-CN"/>
              </w:rPr>
            </w:pPr>
            <w:r>
              <w:rPr>
                <w:rFonts w:hint="eastAsia" w:ascii="Times New Roman" w:hAnsi="Times New Roman" w:eastAsia="宋体" w:cs="Times New Roman"/>
                <w:kern w:val="2"/>
                <w:sz w:val="21"/>
                <w:szCs w:val="24"/>
                <w:vertAlign w:val="baseline"/>
                <w:lang w:val="en-US" w:eastAsia="zh-CN" w:bidi="ar-SA"/>
              </w:rPr>
              <w:t>2.</w:t>
            </w:r>
            <w:r>
              <w:rPr>
                <w:rFonts w:hint="eastAsia" w:ascii="宋体" w:hAnsi="宋体" w:eastAsia="宋体" w:cs="宋体"/>
                <w:i w:val="0"/>
                <w:iCs w:val="0"/>
                <w:color w:val="000000"/>
                <w:kern w:val="0"/>
                <w:sz w:val="20"/>
                <w:szCs w:val="20"/>
                <w:u w:val="none"/>
                <w:lang w:val="en-US" w:eastAsia="zh-CN" w:bidi="ar"/>
              </w:rPr>
              <w:t>电压等级</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10kV</w:t>
            </w:r>
          </w:p>
          <w:p w14:paraId="4AAD5A4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vertAlign w:val="baseline"/>
                <w:lang w:eastAsia="zh-CN"/>
              </w:rPr>
            </w:pPr>
            <w:r>
              <w:rPr>
                <w:rFonts w:hint="eastAsia" w:ascii="Times New Roman" w:hAnsi="Times New Roman" w:eastAsia="宋体" w:cs="Times New Roman"/>
                <w:kern w:val="2"/>
                <w:sz w:val="21"/>
                <w:szCs w:val="24"/>
                <w:vertAlign w:val="baseline"/>
                <w:lang w:val="en-US" w:eastAsia="zh-CN" w:bidi="ar-SA"/>
              </w:rPr>
              <w:t>3.</w:t>
            </w:r>
            <w:r>
              <w:rPr>
                <w:rFonts w:hint="eastAsia" w:ascii="宋体" w:hAnsi="宋体" w:eastAsia="宋体" w:cs="宋体"/>
                <w:i w:val="0"/>
                <w:iCs w:val="0"/>
                <w:color w:val="000000"/>
                <w:kern w:val="0"/>
                <w:sz w:val="20"/>
                <w:szCs w:val="20"/>
                <w:u w:val="none"/>
                <w:lang w:val="en-US" w:eastAsia="zh-CN" w:bidi="ar"/>
              </w:rPr>
              <w:t>试验项目</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绝缘电阻测试</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吸收比测试</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直流电阻测试</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交流耐压测试</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电压比测试</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风机温控器的测试、各个节点螺栓紧固除尘</w:t>
            </w:r>
          </w:p>
        </w:tc>
        <w:tc>
          <w:tcPr>
            <w:tcW w:w="374" w:type="pct"/>
            <w:noWrap w:val="0"/>
            <w:vAlign w:val="center"/>
          </w:tcPr>
          <w:p w14:paraId="7BF6A0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台</w:t>
            </w:r>
          </w:p>
        </w:tc>
        <w:tc>
          <w:tcPr>
            <w:tcW w:w="390" w:type="pct"/>
            <w:noWrap w:val="0"/>
            <w:vAlign w:val="center"/>
          </w:tcPr>
          <w:p w14:paraId="59A853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2</w:t>
            </w:r>
          </w:p>
        </w:tc>
        <w:tc>
          <w:tcPr>
            <w:tcW w:w="707" w:type="pct"/>
            <w:noWrap w:val="0"/>
            <w:vAlign w:val="center"/>
          </w:tcPr>
          <w:p w14:paraId="3C10D3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2300</w:t>
            </w:r>
            <w:r>
              <w:rPr>
                <w:rFonts w:hint="eastAsia" w:ascii="宋体" w:hAnsi="宋体" w:cs="宋体"/>
                <w:i w:val="0"/>
                <w:iCs w:val="0"/>
                <w:color w:val="000000"/>
                <w:kern w:val="0"/>
                <w:sz w:val="20"/>
                <w:szCs w:val="20"/>
                <w:u w:val="none"/>
                <w:lang w:val="en-US" w:eastAsia="zh-CN" w:bidi="ar"/>
              </w:rPr>
              <w:t>.00</w:t>
            </w:r>
          </w:p>
        </w:tc>
        <w:tc>
          <w:tcPr>
            <w:tcW w:w="704" w:type="pct"/>
            <w:noWrap w:val="0"/>
            <w:vAlign w:val="center"/>
          </w:tcPr>
          <w:p w14:paraId="138F87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4600</w:t>
            </w:r>
            <w:r>
              <w:rPr>
                <w:rFonts w:hint="eastAsia" w:ascii="宋体" w:hAnsi="宋体" w:cs="宋体"/>
                <w:i w:val="0"/>
                <w:iCs w:val="0"/>
                <w:color w:val="000000"/>
                <w:kern w:val="0"/>
                <w:sz w:val="20"/>
                <w:szCs w:val="20"/>
                <w:u w:val="none"/>
                <w:lang w:val="en-US" w:eastAsia="zh-CN" w:bidi="ar"/>
              </w:rPr>
              <w:t>.00</w:t>
            </w:r>
          </w:p>
        </w:tc>
      </w:tr>
      <w:tr w14:paraId="6EE5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blHeader/>
        </w:trPr>
        <w:tc>
          <w:tcPr>
            <w:tcW w:w="391" w:type="pct"/>
            <w:noWrap w:val="0"/>
            <w:vAlign w:val="center"/>
          </w:tcPr>
          <w:p w14:paraId="503164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3</w:t>
            </w:r>
          </w:p>
        </w:tc>
        <w:tc>
          <w:tcPr>
            <w:tcW w:w="889" w:type="pct"/>
            <w:noWrap w:val="0"/>
            <w:vAlign w:val="center"/>
          </w:tcPr>
          <w:p w14:paraId="32337B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高压开关柜</w:t>
            </w:r>
          </w:p>
        </w:tc>
        <w:tc>
          <w:tcPr>
            <w:tcW w:w="1543" w:type="pct"/>
            <w:noWrap w:val="0"/>
            <w:vAlign w:val="center"/>
          </w:tcPr>
          <w:p w14:paraId="056B89C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vertAlign w:val="baseline"/>
                <w:lang w:eastAsia="zh-CN"/>
              </w:rPr>
            </w:pPr>
            <w:r>
              <w:rPr>
                <w:rFonts w:hint="eastAsia" w:ascii="Times New Roman" w:hAnsi="Times New Roman" w:eastAsia="宋体" w:cs="Times New Roman"/>
                <w:kern w:val="2"/>
                <w:sz w:val="21"/>
                <w:szCs w:val="24"/>
                <w:vertAlign w:val="baseline"/>
                <w:lang w:val="en-US" w:eastAsia="zh-CN" w:bidi="ar-SA"/>
              </w:rPr>
              <w:t>1.</w:t>
            </w:r>
            <w:r>
              <w:rPr>
                <w:rFonts w:hint="eastAsia" w:ascii="宋体" w:hAnsi="宋体" w:eastAsia="宋体" w:cs="宋体"/>
                <w:i w:val="0"/>
                <w:iCs w:val="0"/>
                <w:color w:val="000000"/>
                <w:kern w:val="0"/>
                <w:sz w:val="20"/>
                <w:szCs w:val="20"/>
                <w:u w:val="none"/>
                <w:lang w:val="en-US" w:eastAsia="zh-CN" w:bidi="ar"/>
              </w:rPr>
              <w:t>试验项目</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绝缘电阻测试</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回路电阻测试</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交流耐压测试</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五防性能检查</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辅助回路和控制回路检查</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接地刀闸机构检查</w:t>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避雷器1mA电流时0.75U泄漏电流测试</w:t>
            </w:r>
          </w:p>
        </w:tc>
        <w:tc>
          <w:tcPr>
            <w:tcW w:w="374" w:type="pct"/>
            <w:noWrap w:val="0"/>
            <w:vAlign w:val="center"/>
          </w:tcPr>
          <w:p w14:paraId="3B2BED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面</w:t>
            </w:r>
          </w:p>
        </w:tc>
        <w:tc>
          <w:tcPr>
            <w:tcW w:w="390" w:type="pct"/>
            <w:noWrap w:val="0"/>
            <w:vAlign w:val="center"/>
          </w:tcPr>
          <w:p w14:paraId="32D5D1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22</w:t>
            </w:r>
          </w:p>
        </w:tc>
        <w:tc>
          <w:tcPr>
            <w:tcW w:w="707" w:type="pct"/>
            <w:noWrap w:val="0"/>
            <w:vAlign w:val="center"/>
          </w:tcPr>
          <w:p w14:paraId="023609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700</w:t>
            </w:r>
            <w:r>
              <w:rPr>
                <w:rFonts w:hint="eastAsia" w:ascii="宋体" w:hAnsi="宋体" w:cs="宋体"/>
                <w:i w:val="0"/>
                <w:iCs w:val="0"/>
                <w:color w:val="000000"/>
                <w:kern w:val="0"/>
                <w:sz w:val="20"/>
                <w:szCs w:val="20"/>
                <w:u w:val="none"/>
                <w:lang w:val="en-US" w:eastAsia="zh-CN" w:bidi="ar"/>
              </w:rPr>
              <w:t>.00</w:t>
            </w:r>
          </w:p>
        </w:tc>
        <w:tc>
          <w:tcPr>
            <w:tcW w:w="704" w:type="pct"/>
            <w:noWrap w:val="0"/>
            <w:vAlign w:val="center"/>
          </w:tcPr>
          <w:p w14:paraId="480D51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15400</w:t>
            </w:r>
            <w:r>
              <w:rPr>
                <w:rFonts w:hint="eastAsia" w:ascii="宋体" w:hAnsi="宋体" w:cs="宋体"/>
                <w:i w:val="0"/>
                <w:iCs w:val="0"/>
                <w:color w:val="000000"/>
                <w:kern w:val="0"/>
                <w:sz w:val="20"/>
                <w:szCs w:val="20"/>
                <w:u w:val="none"/>
                <w:lang w:val="en-US" w:eastAsia="zh-CN" w:bidi="ar"/>
              </w:rPr>
              <w:t>.00</w:t>
            </w:r>
          </w:p>
        </w:tc>
      </w:tr>
      <w:tr w14:paraId="1FF0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blHeader/>
        </w:trPr>
        <w:tc>
          <w:tcPr>
            <w:tcW w:w="391" w:type="pct"/>
            <w:noWrap w:val="0"/>
            <w:vAlign w:val="center"/>
          </w:tcPr>
          <w:p w14:paraId="08174B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4</w:t>
            </w:r>
          </w:p>
        </w:tc>
        <w:tc>
          <w:tcPr>
            <w:tcW w:w="889" w:type="pct"/>
            <w:noWrap w:val="0"/>
            <w:vAlign w:val="center"/>
          </w:tcPr>
          <w:p w14:paraId="5C3231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继电保护装置</w:t>
            </w:r>
          </w:p>
        </w:tc>
        <w:tc>
          <w:tcPr>
            <w:tcW w:w="1543" w:type="pct"/>
            <w:noWrap w:val="0"/>
            <w:vAlign w:val="center"/>
          </w:tcPr>
          <w:p w14:paraId="3DA93B3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vertAlign w:val="baseline"/>
                <w:lang w:eastAsia="zh-CN"/>
              </w:rPr>
            </w:pPr>
            <w:r>
              <w:rPr>
                <w:rFonts w:hint="eastAsia" w:ascii="Times New Roman" w:hAnsi="Times New Roman" w:eastAsia="宋体" w:cs="Times New Roman"/>
                <w:kern w:val="2"/>
                <w:sz w:val="21"/>
                <w:szCs w:val="24"/>
                <w:vertAlign w:val="baseline"/>
                <w:lang w:val="en-US" w:eastAsia="zh-CN" w:bidi="ar-SA"/>
              </w:rPr>
              <w:t>1.</w:t>
            </w:r>
            <w:r>
              <w:rPr>
                <w:rFonts w:hint="eastAsia" w:ascii="宋体" w:hAnsi="宋体" w:eastAsia="宋体" w:cs="宋体"/>
                <w:i w:val="0"/>
                <w:iCs w:val="0"/>
                <w:color w:val="000000"/>
                <w:kern w:val="0"/>
                <w:sz w:val="20"/>
                <w:szCs w:val="20"/>
                <w:u w:val="none"/>
                <w:lang w:val="en-US" w:eastAsia="zh-CN" w:bidi="ar"/>
              </w:rPr>
              <w:t>类型</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线路保护,变压器保护</w:t>
            </w:r>
          </w:p>
          <w:p w14:paraId="1F242A3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vertAlign w:val="baseline"/>
                <w:lang w:eastAsia="zh-CN"/>
              </w:rPr>
            </w:pPr>
            <w:r>
              <w:rPr>
                <w:rFonts w:hint="eastAsia" w:ascii="Times New Roman" w:hAnsi="Times New Roman" w:eastAsia="宋体" w:cs="Times New Roman"/>
                <w:kern w:val="2"/>
                <w:sz w:val="21"/>
                <w:szCs w:val="24"/>
                <w:vertAlign w:val="baseline"/>
                <w:lang w:val="en-US" w:eastAsia="zh-CN" w:bidi="ar-SA"/>
              </w:rPr>
              <w:t>2.</w:t>
            </w:r>
            <w:r>
              <w:rPr>
                <w:rFonts w:hint="eastAsia" w:ascii="宋体" w:hAnsi="宋体" w:eastAsia="宋体" w:cs="宋体"/>
                <w:i w:val="0"/>
                <w:iCs w:val="0"/>
                <w:color w:val="000000"/>
                <w:kern w:val="0"/>
                <w:sz w:val="20"/>
                <w:szCs w:val="20"/>
                <w:u w:val="none"/>
                <w:lang w:val="en-US" w:eastAsia="zh-CN" w:bidi="ar"/>
              </w:rPr>
              <w:t>试验项目</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保护模拟测试及带开关整体测试</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定值校验、二次回路绝缘测试</w:t>
            </w:r>
          </w:p>
        </w:tc>
        <w:tc>
          <w:tcPr>
            <w:tcW w:w="374" w:type="pct"/>
            <w:noWrap w:val="0"/>
            <w:vAlign w:val="center"/>
          </w:tcPr>
          <w:p w14:paraId="3117B5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套</w:t>
            </w:r>
          </w:p>
        </w:tc>
        <w:tc>
          <w:tcPr>
            <w:tcW w:w="390" w:type="pct"/>
            <w:noWrap w:val="0"/>
            <w:vAlign w:val="center"/>
          </w:tcPr>
          <w:p w14:paraId="46494E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15</w:t>
            </w:r>
          </w:p>
        </w:tc>
        <w:tc>
          <w:tcPr>
            <w:tcW w:w="707" w:type="pct"/>
            <w:noWrap w:val="0"/>
            <w:vAlign w:val="center"/>
          </w:tcPr>
          <w:p w14:paraId="70C71B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400</w:t>
            </w:r>
            <w:r>
              <w:rPr>
                <w:rFonts w:hint="eastAsia" w:ascii="宋体" w:hAnsi="宋体" w:cs="宋体"/>
                <w:i w:val="0"/>
                <w:iCs w:val="0"/>
                <w:color w:val="000000"/>
                <w:kern w:val="0"/>
                <w:sz w:val="20"/>
                <w:szCs w:val="20"/>
                <w:u w:val="none"/>
                <w:lang w:val="en-US" w:eastAsia="zh-CN" w:bidi="ar"/>
              </w:rPr>
              <w:t>.00</w:t>
            </w:r>
          </w:p>
        </w:tc>
        <w:tc>
          <w:tcPr>
            <w:tcW w:w="704" w:type="pct"/>
            <w:noWrap w:val="0"/>
            <w:vAlign w:val="center"/>
          </w:tcPr>
          <w:p w14:paraId="09CBEE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6000</w:t>
            </w:r>
            <w:r>
              <w:rPr>
                <w:rFonts w:hint="eastAsia" w:ascii="宋体" w:hAnsi="宋体" w:cs="宋体"/>
                <w:i w:val="0"/>
                <w:iCs w:val="0"/>
                <w:color w:val="000000"/>
                <w:kern w:val="0"/>
                <w:sz w:val="20"/>
                <w:szCs w:val="20"/>
                <w:u w:val="none"/>
                <w:lang w:val="en-US" w:eastAsia="zh-CN" w:bidi="ar"/>
              </w:rPr>
              <w:t>.00</w:t>
            </w:r>
          </w:p>
        </w:tc>
      </w:tr>
      <w:tr w14:paraId="5EB3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blHeader/>
        </w:trPr>
        <w:tc>
          <w:tcPr>
            <w:tcW w:w="391" w:type="pct"/>
            <w:noWrap w:val="0"/>
            <w:vAlign w:val="center"/>
          </w:tcPr>
          <w:p w14:paraId="7B9DAC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5</w:t>
            </w:r>
          </w:p>
        </w:tc>
        <w:tc>
          <w:tcPr>
            <w:tcW w:w="889" w:type="pct"/>
            <w:noWrap w:val="0"/>
            <w:vAlign w:val="center"/>
          </w:tcPr>
          <w:p w14:paraId="0ECB12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高压柜母排</w:t>
            </w:r>
          </w:p>
        </w:tc>
        <w:tc>
          <w:tcPr>
            <w:tcW w:w="1543" w:type="pct"/>
            <w:noWrap w:val="0"/>
            <w:vAlign w:val="center"/>
          </w:tcPr>
          <w:p w14:paraId="72E886A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vertAlign w:val="baseline"/>
                <w:lang w:eastAsia="zh-CN"/>
              </w:rPr>
            </w:pPr>
            <w:r>
              <w:rPr>
                <w:rFonts w:hint="eastAsia" w:ascii="Times New Roman" w:hAnsi="Times New Roman" w:eastAsia="宋体" w:cs="Times New Roman"/>
                <w:kern w:val="2"/>
                <w:sz w:val="21"/>
                <w:szCs w:val="24"/>
                <w:vertAlign w:val="baseline"/>
                <w:lang w:val="en-US" w:eastAsia="zh-CN" w:bidi="ar-SA"/>
              </w:rPr>
              <w:t>1.</w:t>
            </w:r>
            <w:r>
              <w:rPr>
                <w:rFonts w:hint="eastAsia" w:ascii="宋体" w:hAnsi="宋体" w:eastAsia="宋体" w:cs="宋体"/>
                <w:i w:val="0"/>
                <w:iCs w:val="0"/>
                <w:color w:val="000000"/>
                <w:kern w:val="0"/>
                <w:sz w:val="20"/>
                <w:szCs w:val="20"/>
                <w:u w:val="none"/>
                <w:lang w:val="en-US" w:eastAsia="zh-CN" w:bidi="ar"/>
              </w:rPr>
              <w:t>试验项目</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绝缘电阻测试</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交流耐压试验</w:t>
            </w:r>
          </w:p>
        </w:tc>
        <w:tc>
          <w:tcPr>
            <w:tcW w:w="374" w:type="pct"/>
            <w:noWrap w:val="0"/>
            <w:vAlign w:val="center"/>
          </w:tcPr>
          <w:p w14:paraId="36FC8B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回</w:t>
            </w:r>
          </w:p>
        </w:tc>
        <w:tc>
          <w:tcPr>
            <w:tcW w:w="390" w:type="pct"/>
            <w:noWrap w:val="0"/>
            <w:vAlign w:val="center"/>
          </w:tcPr>
          <w:p w14:paraId="669148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2</w:t>
            </w:r>
          </w:p>
        </w:tc>
        <w:tc>
          <w:tcPr>
            <w:tcW w:w="707" w:type="pct"/>
            <w:noWrap w:val="0"/>
            <w:vAlign w:val="center"/>
          </w:tcPr>
          <w:p w14:paraId="6C3CD6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400</w:t>
            </w:r>
            <w:r>
              <w:rPr>
                <w:rFonts w:hint="eastAsia" w:ascii="宋体" w:hAnsi="宋体" w:cs="宋体"/>
                <w:i w:val="0"/>
                <w:iCs w:val="0"/>
                <w:color w:val="000000"/>
                <w:kern w:val="0"/>
                <w:sz w:val="20"/>
                <w:szCs w:val="20"/>
                <w:u w:val="none"/>
                <w:lang w:val="en-US" w:eastAsia="zh-CN" w:bidi="ar"/>
              </w:rPr>
              <w:t>.00</w:t>
            </w:r>
          </w:p>
        </w:tc>
        <w:tc>
          <w:tcPr>
            <w:tcW w:w="704" w:type="pct"/>
            <w:noWrap w:val="0"/>
            <w:vAlign w:val="center"/>
          </w:tcPr>
          <w:p w14:paraId="1C0DA1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800</w:t>
            </w:r>
            <w:r>
              <w:rPr>
                <w:rFonts w:hint="eastAsia" w:ascii="宋体" w:hAnsi="宋体" w:cs="宋体"/>
                <w:i w:val="0"/>
                <w:iCs w:val="0"/>
                <w:color w:val="000000"/>
                <w:kern w:val="0"/>
                <w:sz w:val="20"/>
                <w:szCs w:val="20"/>
                <w:u w:val="none"/>
                <w:lang w:val="en-US" w:eastAsia="zh-CN" w:bidi="ar"/>
              </w:rPr>
              <w:t>.00</w:t>
            </w:r>
          </w:p>
        </w:tc>
      </w:tr>
      <w:tr w14:paraId="6A91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blHeader/>
        </w:trPr>
        <w:tc>
          <w:tcPr>
            <w:tcW w:w="391" w:type="pct"/>
            <w:noWrap w:val="0"/>
            <w:vAlign w:val="center"/>
          </w:tcPr>
          <w:p w14:paraId="268B12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6</w:t>
            </w:r>
          </w:p>
        </w:tc>
        <w:tc>
          <w:tcPr>
            <w:tcW w:w="889" w:type="pct"/>
            <w:noWrap w:val="0"/>
            <w:vAlign w:val="center"/>
          </w:tcPr>
          <w:p w14:paraId="494F71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高压电缆</w:t>
            </w:r>
          </w:p>
        </w:tc>
        <w:tc>
          <w:tcPr>
            <w:tcW w:w="1543" w:type="pct"/>
            <w:noWrap w:val="0"/>
            <w:vAlign w:val="center"/>
          </w:tcPr>
          <w:p w14:paraId="00B4683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vertAlign w:val="baseline"/>
                <w:lang w:eastAsia="zh-CN"/>
              </w:rPr>
            </w:pPr>
            <w:r>
              <w:rPr>
                <w:rFonts w:hint="eastAsia" w:ascii="Times New Roman" w:hAnsi="Times New Roman" w:eastAsia="宋体" w:cs="Times New Roman"/>
                <w:kern w:val="2"/>
                <w:sz w:val="21"/>
                <w:szCs w:val="24"/>
                <w:vertAlign w:val="baseline"/>
                <w:lang w:val="en-US" w:eastAsia="zh-CN" w:bidi="ar-SA"/>
              </w:rPr>
              <w:t>1.</w:t>
            </w:r>
            <w:r>
              <w:rPr>
                <w:rFonts w:hint="eastAsia" w:ascii="宋体" w:hAnsi="宋体" w:eastAsia="宋体" w:cs="宋体"/>
                <w:i w:val="0"/>
                <w:iCs w:val="0"/>
                <w:color w:val="000000"/>
                <w:kern w:val="0"/>
                <w:sz w:val="20"/>
                <w:szCs w:val="20"/>
                <w:u w:val="none"/>
                <w:lang w:val="en-US" w:eastAsia="zh-CN" w:bidi="ar"/>
              </w:rPr>
              <w:t>电压等级10kV</w:t>
            </w:r>
          </w:p>
          <w:p w14:paraId="3904BEE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vertAlign w:val="baseline"/>
                <w:lang w:eastAsia="zh-CN"/>
              </w:rPr>
            </w:pPr>
            <w:r>
              <w:rPr>
                <w:rFonts w:hint="eastAsia" w:ascii="Times New Roman" w:hAnsi="Times New Roman" w:eastAsia="宋体" w:cs="Times New Roman"/>
                <w:kern w:val="2"/>
                <w:sz w:val="21"/>
                <w:szCs w:val="24"/>
                <w:vertAlign w:val="baseline"/>
                <w:lang w:val="en-US" w:eastAsia="zh-CN" w:bidi="ar-SA"/>
              </w:rPr>
              <w:t>2.</w:t>
            </w:r>
            <w:r>
              <w:rPr>
                <w:rFonts w:hint="eastAsia" w:ascii="宋体" w:hAnsi="宋体" w:eastAsia="宋体" w:cs="宋体"/>
                <w:i w:val="0"/>
                <w:iCs w:val="0"/>
                <w:color w:val="000000"/>
                <w:kern w:val="0"/>
                <w:sz w:val="20"/>
                <w:szCs w:val="20"/>
                <w:u w:val="none"/>
                <w:lang w:val="en-US" w:eastAsia="zh-CN" w:bidi="ar"/>
              </w:rPr>
              <w:t>试验项目</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电缆主绝缘绝缘电阻</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电缆外护套绝缘电阻</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电缆内衬层绝缘电阻</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耐压测试</w:t>
            </w:r>
          </w:p>
        </w:tc>
        <w:tc>
          <w:tcPr>
            <w:tcW w:w="374" w:type="pct"/>
            <w:noWrap w:val="0"/>
            <w:vAlign w:val="center"/>
          </w:tcPr>
          <w:p w14:paraId="08E2B0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根</w:t>
            </w:r>
          </w:p>
        </w:tc>
        <w:tc>
          <w:tcPr>
            <w:tcW w:w="390" w:type="pct"/>
            <w:noWrap w:val="0"/>
            <w:vAlign w:val="center"/>
          </w:tcPr>
          <w:p w14:paraId="51DA7D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6</w:t>
            </w:r>
          </w:p>
        </w:tc>
        <w:tc>
          <w:tcPr>
            <w:tcW w:w="707" w:type="pct"/>
            <w:noWrap w:val="0"/>
            <w:vAlign w:val="center"/>
          </w:tcPr>
          <w:p w14:paraId="7B0BA4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400</w:t>
            </w:r>
            <w:r>
              <w:rPr>
                <w:rFonts w:hint="eastAsia" w:ascii="宋体" w:hAnsi="宋体" w:cs="宋体"/>
                <w:i w:val="0"/>
                <w:iCs w:val="0"/>
                <w:color w:val="000000"/>
                <w:kern w:val="0"/>
                <w:sz w:val="20"/>
                <w:szCs w:val="20"/>
                <w:u w:val="none"/>
                <w:lang w:val="en-US" w:eastAsia="zh-CN" w:bidi="ar"/>
              </w:rPr>
              <w:t>.00</w:t>
            </w:r>
          </w:p>
        </w:tc>
        <w:tc>
          <w:tcPr>
            <w:tcW w:w="704" w:type="pct"/>
            <w:noWrap w:val="0"/>
            <w:vAlign w:val="center"/>
          </w:tcPr>
          <w:p w14:paraId="5BA8A6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2400</w:t>
            </w:r>
            <w:r>
              <w:rPr>
                <w:rFonts w:hint="eastAsia" w:ascii="宋体" w:hAnsi="宋体" w:cs="宋体"/>
                <w:i w:val="0"/>
                <w:iCs w:val="0"/>
                <w:color w:val="000000"/>
                <w:kern w:val="0"/>
                <w:sz w:val="20"/>
                <w:szCs w:val="20"/>
                <w:u w:val="none"/>
                <w:lang w:val="en-US" w:eastAsia="zh-CN" w:bidi="ar"/>
              </w:rPr>
              <w:t>.00</w:t>
            </w:r>
          </w:p>
        </w:tc>
      </w:tr>
      <w:tr w14:paraId="1582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blHeader/>
        </w:trPr>
        <w:tc>
          <w:tcPr>
            <w:tcW w:w="391" w:type="pct"/>
            <w:noWrap w:val="0"/>
            <w:vAlign w:val="center"/>
          </w:tcPr>
          <w:p w14:paraId="7A27E3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7</w:t>
            </w:r>
          </w:p>
        </w:tc>
        <w:tc>
          <w:tcPr>
            <w:tcW w:w="889" w:type="pct"/>
            <w:noWrap w:val="0"/>
            <w:vAlign w:val="center"/>
          </w:tcPr>
          <w:p w14:paraId="456078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低压柜</w:t>
            </w:r>
          </w:p>
        </w:tc>
        <w:tc>
          <w:tcPr>
            <w:tcW w:w="1543" w:type="pct"/>
            <w:noWrap w:val="0"/>
            <w:vAlign w:val="center"/>
          </w:tcPr>
          <w:p w14:paraId="43AD4C2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1.试验项目</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绝缘电阻测试</w:t>
            </w:r>
          </w:p>
        </w:tc>
        <w:tc>
          <w:tcPr>
            <w:tcW w:w="374" w:type="pct"/>
            <w:noWrap w:val="0"/>
            <w:vAlign w:val="center"/>
          </w:tcPr>
          <w:p w14:paraId="3775A1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系统</w:t>
            </w:r>
          </w:p>
        </w:tc>
        <w:tc>
          <w:tcPr>
            <w:tcW w:w="390" w:type="pct"/>
            <w:noWrap w:val="0"/>
            <w:vAlign w:val="center"/>
          </w:tcPr>
          <w:p w14:paraId="1EF6ED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4</w:t>
            </w:r>
          </w:p>
        </w:tc>
        <w:tc>
          <w:tcPr>
            <w:tcW w:w="707" w:type="pct"/>
            <w:noWrap w:val="0"/>
            <w:vAlign w:val="center"/>
          </w:tcPr>
          <w:p w14:paraId="29BB03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600</w:t>
            </w:r>
            <w:r>
              <w:rPr>
                <w:rFonts w:hint="eastAsia" w:ascii="宋体" w:hAnsi="宋体" w:cs="宋体"/>
                <w:i w:val="0"/>
                <w:iCs w:val="0"/>
                <w:color w:val="000000"/>
                <w:kern w:val="0"/>
                <w:sz w:val="20"/>
                <w:szCs w:val="20"/>
                <w:u w:val="none"/>
                <w:lang w:val="en-US" w:eastAsia="zh-CN" w:bidi="ar"/>
              </w:rPr>
              <w:t>.00</w:t>
            </w:r>
          </w:p>
        </w:tc>
        <w:tc>
          <w:tcPr>
            <w:tcW w:w="704" w:type="pct"/>
            <w:noWrap w:val="0"/>
            <w:vAlign w:val="center"/>
          </w:tcPr>
          <w:p w14:paraId="6F1D6C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2400</w:t>
            </w:r>
            <w:r>
              <w:rPr>
                <w:rFonts w:hint="eastAsia" w:ascii="宋体" w:hAnsi="宋体" w:cs="宋体"/>
                <w:i w:val="0"/>
                <w:iCs w:val="0"/>
                <w:color w:val="000000"/>
                <w:kern w:val="0"/>
                <w:sz w:val="20"/>
                <w:szCs w:val="20"/>
                <w:u w:val="none"/>
                <w:lang w:val="en-US" w:eastAsia="zh-CN" w:bidi="ar"/>
              </w:rPr>
              <w:t>.00</w:t>
            </w:r>
          </w:p>
        </w:tc>
      </w:tr>
      <w:tr w14:paraId="2865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blHeader/>
        </w:trPr>
        <w:tc>
          <w:tcPr>
            <w:tcW w:w="391" w:type="pct"/>
            <w:noWrap w:val="0"/>
            <w:vAlign w:val="center"/>
          </w:tcPr>
          <w:p w14:paraId="63FD63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8</w:t>
            </w:r>
          </w:p>
        </w:tc>
        <w:tc>
          <w:tcPr>
            <w:tcW w:w="889" w:type="pct"/>
            <w:noWrap w:val="0"/>
            <w:vAlign w:val="center"/>
          </w:tcPr>
          <w:p w14:paraId="09DD75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微机直流电源系统</w:t>
            </w:r>
          </w:p>
        </w:tc>
        <w:tc>
          <w:tcPr>
            <w:tcW w:w="1543" w:type="pct"/>
            <w:noWrap w:val="0"/>
            <w:vAlign w:val="center"/>
          </w:tcPr>
          <w:p w14:paraId="6634A04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vertAlign w:val="baseline"/>
                <w:lang w:eastAsia="zh-CN"/>
              </w:rPr>
            </w:pPr>
            <w:r>
              <w:rPr>
                <w:rFonts w:hint="eastAsia" w:ascii="Times New Roman" w:hAnsi="Times New Roman" w:eastAsia="宋体" w:cs="Times New Roman"/>
                <w:kern w:val="2"/>
                <w:sz w:val="21"/>
                <w:szCs w:val="24"/>
                <w:vertAlign w:val="baseline"/>
                <w:lang w:val="en-US" w:eastAsia="zh-CN" w:bidi="ar-SA"/>
              </w:rPr>
              <w:t>1.</w:t>
            </w:r>
            <w:r>
              <w:rPr>
                <w:rFonts w:hint="eastAsia" w:ascii="宋体" w:hAnsi="宋体" w:eastAsia="宋体" w:cs="宋体"/>
                <w:i w:val="0"/>
                <w:iCs w:val="0"/>
                <w:color w:val="000000"/>
                <w:kern w:val="0"/>
                <w:sz w:val="20"/>
                <w:szCs w:val="20"/>
                <w:u w:val="none"/>
                <w:lang w:val="en-US" w:eastAsia="zh-CN" w:bidi="ar"/>
              </w:rPr>
              <w:t>试验项目</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绝缘电阻测试</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充放电性能试验</w:t>
            </w:r>
            <w:r>
              <w:rPr>
                <w:rFonts w:hint="eastAsia" w:ascii="宋体" w:hAnsi="宋体" w:cs="宋体"/>
                <w:i w:val="0"/>
                <w:iCs w:val="0"/>
                <w:color w:val="000000"/>
                <w:kern w:val="0"/>
                <w:sz w:val="20"/>
                <w:szCs w:val="20"/>
                <w:u w:val="none"/>
                <w:lang w:val="en-US" w:eastAsia="zh-CN" w:bidi="ar"/>
              </w:rPr>
              <w:t>；</w:t>
            </w:r>
          </w:p>
        </w:tc>
        <w:tc>
          <w:tcPr>
            <w:tcW w:w="374" w:type="pct"/>
            <w:noWrap w:val="0"/>
            <w:vAlign w:val="center"/>
          </w:tcPr>
          <w:p w14:paraId="667299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系统</w:t>
            </w:r>
          </w:p>
        </w:tc>
        <w:tc>
          <w:tcPr>
            <w:tcW w:w="390" w:type="pct"/>
            <w:noWrap w:val="0"/>
            <w:vAlign w:val="center"/>
          </w:tcPr>
          <w:p w14:paraId="3DBAA3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2</w:t>
            </w:r>
          </w:p>
        </w:tc>
        <w:tc>
          <w:tcPr>
            <w:tcW w:w="707" w:type="pct"/>
            <w:noWrap w:val="0"/>
            <w:vAlign w:val="center"/>
          </w:tcPr>
          <w:p w14:paraId="7F042E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410</w:t>
            </w:r>
            <w:r>
              <w:rPr>
                <w:rFonts w:hint="eastAsia" w:ascii="宋体" w:hAnsi="宋体" w:cs="宋体"/>
                <w:i w:val="0"/>
                <w:iCs w:val="0"/>
                <w:color w:val="000000"/>
                <w:kern w:val="0"/>
                <w:sz w:val="20"/>
                <w:szCs w:val="20"/>
                <w:u w:val="none"/>
                <w:lang w:val="en-US" w:eastAsia="zh-CN" w:bidi="ar"/>
              </w:rPr>
              <w:t>.00</w:t>
            </w:r>
          </w:p>
        </w:tc>
        <w:tc>
          <w:tcPr>
            <w:tcW w:w="704" w:type="pct"/>
            <w:noWrap w:val="0"/>
            <w:vAlign w:val="center"/>
          </w:tcPr>
          <w:p w14:paraId="501366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820</w:t>
            </w:r>
            <w:r>
              <w:rPr>
                <w:rFonts w:hint="eastAsia" w:ascii="宋体" w:hAnsi="宋体" w:cs="宋体"/>
                <w:i w:val="0"/>
                <w:iCs w:val="0"/>
                <w:color w:val="000000"/>
                <w:kern w:val="0"/>
                <w:sz w:val="20"/>
                <w:szCs w:val="20"/>
                <w:u w:val="none"/>
                <w:lang w:val="en-US" w:eastAsia="zh-CN" w:bidi="ar"/>
              </w:rPr>
              <w:t>.00</w:t>
            </w:r>
          </w:p>
        </w:tc>
      </w:tr>
      <w:tr w14:paraId="6D7A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trPr>
        <w:tc>
          <w:tcPr>
            <w:tcW w:w="391" w:type="pct"/>
            <w:noWrap w:val="0"/>
            <w:vAlign w:val="center"/>
          </w:tcPr>
          <w:p w14:paraId="6450AF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9</w:t>
            </w:r>
          </w:p>
        </w:tc>
        <w:tc>
          <w:tcPr>
            <w:tcW w:w="889" w:type="pct"/>
            <w:noWrap w:val="0"/>
            <w:vAlign w:val="center"/>
          </w:tcPr>
          <w:p w14:paraId="6C451C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防雷接地系统</w:t>
            </w:r>
          </w:p>
        </w:tc>
        <w:tc>
          <w:tcPr>
            <w:tcW w:w="1543" w:type="pct"/>
            <w:noWrap w:val="0"/>
            <w:vAlign w:val="center"/>
          </w:tcPr>
          <w:p w14:paraId="2B05B5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配电房接地网地阻值</w:t>
            </w:r>
          </w:p>
        </w:tc>
        <w:tc>
          <w:tcPr>
            <w:tcW w:w="374" w:type="pct"/>
            <w:noWrap w:val="0"/>
            <w:vAlign w:val="center"/>
          </w:tcPr>
          <w:p w14:paraId="45D8B1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系统</w:t>
            </w:r>
          </w:p>
        </w:tc>
        <w:tc>
          <w:tcPr>
            <w:tcW w:w="390" w:type="pct"/>
            <w:noWrap w:val="0"/>
            <w:vAlign w:val="center"/>
          </w:tcPr>
          <w:p w14:paraId="06FD57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2</w:t>
            </w:r>
          </w:p>
        </w:tc>
        <w:tc>
          <w:tcPr>
            <w:tcW w:w="707" w:type="pct"/>
            <w:noWrap w:val="0"/>
            <w:vAlign w:val="center"/>
          </w:tcPr>
          <w:p w14:paraId="73D68B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410</w:t>
            </w:r>
            <w:r>
              <w:rPr>
                <w:rFonts w:hint="eastAsia" w:ascii="宋体" w:hAnsi="宋体" w:cs="宋体"/>
                <w:i w:val="0"/>
                <w:iCs w:val="0"/>
                <w:color w:val="000000"/>
                <w:kern w:val="0"/>
                <w:sz w:val="20"/>
                <w:szCs w:val="20"/>
                <w:u w:val="none"/>
                <w:lang w:val="en-US" w:eastAsia="zh-CN" w:bidi="ar"/>
              </w:rPr>
              <w:t>.00</w:t>
            </w:r>
          </w:p>
        </w:tc>
        <w:tc>
          <w:tcPr>
            <w:tcW w:w="704" w:type="pct"/>
            <w:noWrap w:val="0"/>
            <w:vAlign w:val="center"/>
          </w:tcPr>
          <w:p w14:paraId="6BAF54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820</w:t>
            </w:r>
            <w:r>
              <w:rPr>
                <w:rFonts w:hint="eastAsia" w:ascii="宋体" w:hAnsi="宋体" w:cs="宋体"/>
                <w:i w:val="0"/>
                <w:iCs w:val="0"/>
                <w:color w:val="000000"/>
                <w:kern w:val="0"/>
                <w:sz w:val="20"/>
                <w:szCs w:val="20"/>
                <w:u w:val="none"/>
                <w:lang w:val="en-US" w:eastAsia="zh-CN" w:bidi="ar"/>
              </w:rPr>
              <w:t>.00</w:t>
            </w:r>
          </w:p>
        </w:tc>
      </w:tr>
      <w:tr w14:paraId="39B3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blHeader/>
        </w:trPr>
        <w:tc>
          <w:tcPr>
            <w:tcW w:w="391" w:type="pct"/>
            <w:noWrap w:val="0"/>
            <w:vAlign w:val="center"/>
          </w:tcPr>
          <w:p w14:paraId="6EA679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10</w:t>
            </w:r>
          </w:p>
        </w:tc>
        <w:tc>
          <w:tcPr>
            <w:tcW w:w="889" w:type="pct"/>
            <w:noWrap w:val="0"/>
            <w:vAlign w:val="center"/>
          </w:tcPr>
          <w:p w14:paraId="7EF55F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配电房安全绝缘工具</w:t>
            </w:r>
          </w:p>
        </w:tc>
        <w:tc>
          <w:tcPr>
            <w:tcW w:w="1543" w:type="pct"/>
            <w:noWrap w:val="0"/>
            <w:vAlign w:val="center"/>
          </w:tcPr>
          <w:p w14:paraId="5821353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1.试验项目</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绝缘手套试验</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绝缘靴试验</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验电笔试验</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拉闸杆试验</w:t>
            </w:r>
          </w:p>
        </w:tc>
        <w:tc>
          <w:tcPr>
            <w:tcW w:w="374" w:type="pct"/>
            <w:noWrap w:val="0"/>
            <w:vAlign w:val="center"/>
          </w:tcPr>
          <w:p w14:paraId="2906A0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套</w:t>
            </w:r>
          </w:p>
        </w:tc>
        <w:tc>
          <w:tcPr>
            <w:tcW w:w="390" w:type="pct"/>
            <w:noWrap w:val="0"/>
            <w:vAlign w:val="center"/>
          </w:tcPr>
          <w:p w14:paraId="5169F3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1</w:t>
            </w:r>
          </w:p>
        </w:tc>
        <w:tc>
          <w:tcPr>
            <w:tcW w:w="707" w:type="pct"/>
            <w:noWrap w:val="0"/>
            <w:vAlign w:val="center"/>
          </w:tcPr>
          <w:p w14:paraId="1F294F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vertAlign w:val="baseline"/>
                <w:lang w:val="en-US" w:eastAsia="zh-CN"/>
              </w:rPr>
            </w:pPr>
            <w:r>
              <w:rPr>
                <w:rFonts w:hint="eastAsia" w:ascii="宋体" w:hAnsi="宋体" w:eastAsia="宋体" w:cs="宋体"/>
                <w:i w:val="0"/>
                <w:iCs w:val="0"/>
                <w:color w:val="000000"/>
                <w:kern w:val="0"/>
                <w:sz w:val="20"/>
                <w:szCs w:val="20"/>
                <w:u w:val="none"/>
                <w:lang w:val="en-US" w:eastAsia="zh-CN" w:bidi="ar"/>
              </w:rPr>
              <w:t>360.00</w:t>
            </w:r>
          </w:p>
        </w:tc>
        <w:tc>
          <w:tcPr>
            <w:tcW w:w="704" w:type="pct"/>
            <w:noWrap w:val="0"/>
            <w:vAlign w:val="center"/>
          </w:tcPr>
          <w:p w14:paraId="061A7D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vertAlign w:val="baseline"/>
                <w:lang w:val="en-US" w:eastAsia="zh-CN"/>
              </w:rPr>
            </w:pPr>
            <w:r>
              <w:rPr>
                <w:rFonts w:hint="eastAsia" w:ascii="宋体" w:hAnsi="宋体" w:eastAsia="宋体" w:cs="宋体"/>
                <w:i w:val="0"/>
                <w:iCs w:val="0"/>
                <w:color w:val="000000"/>
                <w:kern w:val="0"/>
                <w:sz w:val="20"/>
                <w:szCs w:val="20"/>
                <w:u w:val="none"/>
                <w:lang w:val="en-US" w:eastAsia="zh-CN" w:bidi="ar"/>
              </w:rPr>
              <w:t>360.00</w:t>
            </w:r>
          </w:p>
        </w:tc>
      </w:tr>
      <w:tr w14:paraId="35B9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blHeader/>
        </w:trPr>
        <w:tc>
          <w:tcPr>
            <w:tcW w:w="391" w:type="pct"/>
            <w:noWrap w:val="0"/>
            <w:vAlign w:val="center"/>
          </w:tcPr>
          <w:p w14:paraId="7DB9E0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p>
        </w:tc>
        <w:tc>
          <w:tcPr>
            <w:tcW w:w="889" w:type="pct"/>
            <w:noWrap w:val="0"/>
            <w:vAlign w:val="center"/>
          </w:tcPr>
          <w:p w14:paraId="4252DC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w:t>
            </w:r>
          </w:p>
        </w:tc>
        <w:tc>
          <w:tcPr>
            <w:tcW w:w="1543" w:type="pct"/>
            <w:noWrap w:val="0"/>
            <w:vAlign w:val="center"/>
          </w:tcPr>
          <w:p w14:paraId="5F9D64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p>
        </w:tc>
        <w:tc>
          <w:tcPr>
            <w:tcW w:w="374" w:type="pct"/>
            <w:noWrap w:val="0"/>
            <w:vAlign w:val="center"/>
          </w:tcPr>
          <w:p w14:paraId="6B291E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kern w:val="0"/>
                <w:sz w:val="20"/>
                <w:szCs w:val="20"/>
                <w:u w:val="none"/>
                <w:lang w:val="en-US" w:eastAsia="zh-CN" w:bidi="ar"/>
              </w:rPr>
            </w:pPr>
          </w:p>
        </w:tc>
        <w:tc>
          <w:tcPr>
            <w:tcW w:w="390" w:type="pct"/>
            <w:noWrap w:val="0"/>
            <w:vAlign w:val="center"/>
          </w:tcPr>
          <w:p w14:paraId="0509F4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kern w:val="0"/>
                <w:sz w:val="20"/>
                <w:szCs w:val="20"/>
                <w:u w:val="none"/>
                <w:lang w:val="en-US" w:eastAsia="zh-CN" w:bidi="ar"/>
              </w:rPr>
            </w:pPr>
          </w:p>
        </w:tc>
        <w:tc>
          <w:tcPr>
            <w:tcW w:w="707" w:type="pct"/>
            <w:noWrap w:val="0"/>
            <w:vAlign w:val="center"/>
          </w:tcPr>
          <w:p w14:paraId="1AC79F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kern w:val="0"/>
                <w:sz w:val="20"/>
                <w:szCs w:val="20"/>
                <w:u w:val="none"/>
                <w:lang w:val="en-US" w:eastAsia="zh-CN" w:bidi="ar"/>
              </w:rPr>
            </w:pPr>
          </w:p>
        </w:tc>
        <w:tc>
          <w:tcPr>
            <w:tcW w:w="704" w:type="pct"/>
            <w:noWrap w:val="0"/>
            <w:vAlign w:val="center"/>
          </w:tcPr>
          <w:p w14:paraId="7C2FE9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38000.00</w:t>
            </w:r>
          </w:p>
        </w:tc>
      </w:tr>
    </w:tbl>
    <w:p w14:paraId="385B7055">
      <w:pPr>
        <w:numPr>
          <w:ilvl w:val="0"/>
          <w:numId w:val="1"/>
        </w:numPr>
        <w:spacing w:line="360" w:lineRule="auto"/>
        <w:ind w:firstLine="482" w:firstLineChars="200"/>
        <w:rPr>
          <w:rFonts w:hint="eastAsia" w:asciiTheme="minorEastAsia" w:hAnsiTheme="minorEastAsia"/>
          <w:b/>
          <w:sz w:val="24"/>
          <w:lang w:val="en-US" w:eastAsia="zh-CN"/>
        </w:rPr>
      </w:pPr>
      <w:bookmarkStart w:id="0" w:name="OLE_LINK1"/>
      <w:r>
        <w:rPr>
          <w:rFonts w:hint="eastAsia" w:asciiTheme="minorEastAsia" w:hAnsiTheme="minorEastAsia"/>
          <w:b/>
          <w:sz w:val="24"/>
          <w:lang w:val="en-US" w:eastAsia="zh-CN"/>
        </w:rPr>
        <w:t>维保服务要求</w:t>
      </w:r>
    </w:p>
    <w:p w14:paraId="7B285EB3">
      <w:pPr>
        <w:spacing w:line="360" w:lineRule="auto"/>
        <w:ind w:firstLine="480" w:firstLineChars="200"/>
        <w:rPr>
          <w:rFonts w:hint="default" w:asciiTheme="minorEastAsia" w:hAnsiTheme="minorEastAsia"/>
          <w:sz w:val="24"/>
          <w:lang w:val="en-US" w:eastAsia="zh-CN"/>
        </w:rPr>
      </w:pPr>
      <w:r>
        <w:rPr>
          <w:rFonts w:hint="eastAsia" w:asciiTheme="minorEastAsia" w:hAnsiTheme="minorEastAsia"/>
          <w:sz w:val="24"/>
          <w:lang w:val="en-US" w:eastAsia="zh-CN"/>
        </w:rPr>
        <w:t>1.</w:t>
      </w:r>
      <w:r>
        <w:rPr>
          <w:rFonts w:hint="default" w:asciiTheme="minorEastAsia" w:hAnsiTheme="minorEastAsia"/>
          <w:sz w:val="24"/>
          <w:lang w:val="en-US" w:eastAsia="zh-CN"/>
        </w:rPr>
        <w:t>对配电房实行一次规范化</w:t>
      </w:r>
      <w:r>
        <w:rPr>
          <w:rFonts w:hint="eastAsia" w:asciiTheme="minorEastAsia" w:hAnsiTheme="minorEastAsia"/>
          <w:sz w:val="24"/>
          <w:lang w:val="en-US" w:eastAsia="zh-CN"/>
        </w:rPr>
        <w:t>维护</w:t>
      </w:r>
      <w:r>
        <w:rPr>
          <w:rFonts w:hint="default" w:asciiTheme="minorEastAsia" w:hAnsiTheme="minorEastAsia"/>
          <w:sz w:val="24"/>
          <w:lang w:val="en-US" w:eastAsia="zh-CN"/>
        </w:rPr>
        <w:t>、保养</w:t>
      </w:r>
      <w:r>
        <w:rPr>
          <w:rFonts w:hint="eastAsia" w:asciiTheme="minorEastAsia" w:hAnsiTheme="minorEastAsia"/>
          <w:sz w:val="24"/>
          <w:lang w:val="en-US" w:eastAsia="zh-CN"/>
        </w:rPr>
        <w:t>、预防性实验</w:t>
      </w:r>
      <w:r>
        <w:rPr>
          <w:rFonts w:hint="default" w:asciiTheme="minorEastAsia" w:hAnsiTheme="minorEastAsia"/>
          <w:sz w:val="24"/>
          <w:lang w:val="en-US" w:eastAsia="zh-CN"/>
        </w:rPr>
        <w:t>，及时排除故障及潜在故障，保证维保配电设备正常运行,并出具相关报告。</w:t>
      </w:r>
      <w:r>
        <w:rPr>
          <w:rFonts w:hint="eastAsia" w:asciiTheme="minorEastAsia" w:hAnsiTheme="minorEastAsia"/>
          <w:sz w:val="24"/>
          <w:lang w:val="en-US" w:eastAsia="zh-CN"/>
        </w:rPr>
        <w:t>维保时长</w:t>
      </w:r>
      <w:r>
        <w:rPr>
          <w:rFonts w:hint="default" w:asciiTheme="minorEastAsia" w:hAnsiTheme="minorEastAsia"/>
          <w:sz w:val="24"/>
          <w:lang w:val="en-US" w:eastAsia="zh-CN"/>
        </w:rPr>
        <w:t>不超过2日历天（具体维保时间由采购人另行通知，请成交供应商自行考虑此因素）</w:t>
      </w:r>
      <w:r>
        <w:rPr>
          <w:rFonts w:hint="eastAsia" w:asciiTheme="minorEastAsia" w:hAnsiTheme="minorEastAsia"/>
          <w:sz w:val="24"/>
          <w:lang w:val="en-US" w:eastAsia="zh-CN"/>
        </w:rPr>
        <w:t>，若</w:t>
      </w:r>
      <w:r>
        <w:rPr>
          <w:rFonts w:hint="eastAsia" w:asciiTheme="minorEastAsia" w:hAnsiTheme="minorEastAsia"/>
          <w:sz w:val="24"/>
        </w:rPr>
        <w:t>在试验中如发现设备试验不合格</w:t>
      </w:r>
      <w:r>
        <w:rPr>
          <w:rFonts w:hint="eastAsia" w:asciiTheme="minorEastAsia" w:hAnsiTheme="minorEastAsia"/>
          <w:sz w:val="24"/>
          <w:lang w:eastAsia="zh-CN"/>
        </w:rPr>
        <w:t>，</w:t>
      </w:r>
      <w:r>
        <w:rPr>
          <w:rFonts w:hint="eastAsia" w:asciiTheme="minorEastAsia" w:hAnsiTheme="minorEastAsia"/>
          <w:sz w:val="24"/>
        </w:rPr>
        <w:t>成交供应商应及时维修直至修复完成</w:t>
      </w:r>
      <w:r>
        <w:rPr>
          <w:rFonts w:hint="eastAsia" w:asciiTheme="minorEastAsia" w:hAnsiTheme="minorEastAsia"/>
          <w:sz w:val="24"/>
          <w:lang w:val="en-US" w:eastAsia="zh-CN"/>
        </w:rPr>
        <w:t>。</w:t>
      </w:r>
      <w:r>
        <w:rPr>
          <w:rFonts w:hint="default" w:asciiTheme="minorEastAsia" w:hAnsiTheme="minorEastAsia"/>
          <w:sz w:val="24"/>
          <w:lang w:val="en-US" w:eastAsia="zh-CN"/>
        </w:rPr>
        <w:t>若成交供应商未按</w:t>
      </w:r>
      <w:r>
        <w:rPr>
          <w:rFonts w:hint="eastAsia" w:asciiTheme="minorEastAsia" w:hAnsiTheme="minorEastAsia"/>
          <w:sz w:val="24"/>
          <w:lang w:val="en-US" w:eastAsia="zh-CN"/>
        </w:rPr>
        <w:t>规定时间</w:t>
      </w:r>
      <w:r>
        <w:rPr>
          <w:rFonts w:hint="default" w:asciiTheme="minorEastAsia" w:hAnsiTheme="minorEastAsia"/>
          <w:sz w:val="24"/>
          <w:lang w:val="en-US" w:eastAsia="zh-CN"/>
        </w:rPr>
        <w:t>要求完成，采购人有权要求成交供应商退出场地，给采购人造成的一切损失由成交供应商承担。</w:t>
      </w:r>
    </w:p>
    <w:p w14:paraId="447FDFBF">
      <w:pPr>
        <w:spacing w:line="360" w:lineRule="auto"/>
        <w:ind w:firstLine="480" w:firstLineChars="200"/>
        <w:rPr>
          <w:rFonts w:hint="default" w:asciiTheme="minorEastAsia" w:hAnsiTheme="minorEastAsia"/>
          <w:sz w:val="24"/>
          <w:lang w:val="en-US" w:eastAsia="zh-CN"/>
        </w:rPr>
      </w:pPr>
      <w:r>
        <w:rPr>
          <w:rFonts w:hint="eastAsia" w:asciiTheme="minorEastAsia" w:hAnsiTheme="minorEastAsia"/>
          <w:sz w:val="24"/>
          <w:lang w:val="en-US" w:eastAsia="zh-CN"/>
        </w:rPr>
        <w:t>2</w:t>
      </w:r>
      <w:r>
        <w:rPr>
          <w:rFonts w:hint="default" w:asciiTheme="minorEastAsia" w:hAnsiTheme="minorEastAsia"/>
          <w:sz w:val="24"/>
          <w:lang w:val="en-US" w:eastAsia="zh-CN"/>
        </w:rPr>
        <w:t>.成交供应商自行配备工作所需要的工具及设备，保养时设置现场安全警示标志。</w:t>
      </w:r>
    </w:p>
    <w:p w14:paraId="06355C32">
      <w:pPr>
        <w:spacing w:line="360" w:lineRule="auto"/>
        <w:ind w:firstLine="480" w:firstLineChars="200"/>
        <w:rPr>
          <w:rFonts w:hint="default" w:asciiTheme="minorEastAsia" w:hAnsiTheme="minorEastAsia"/>
          <w:sz w:val="24"/>
          <w:lang w:val="en-US" w:eastAsia="zh-CN"/>
        </w:rPr>
      </w:pPr>
      <w:r>
        <w:rPr>
          <w:rFonts w:hint="eastAsia" w:asciiTheme="minorEastAsia" w:hAnsiTheme="minorEastAsia"/>
          <w:sz w:val="24"/>
          <w:lang w:val="en-US" w:eastAsia="zh-CN"/>
        </w:rPr>
        <w:t>3</w:t>
      </w:r>
      <w:r>
        <w:rPr>
          <w:rFonts w:hint="default" w:asciiTheme="minorEastAsia" w:hAnsiTheme="minorEastAsia"/>
          <w:sz w:val="24"/>
          <w:lang w:val="en-US" w:eastAsia="zh-CN"/>
        </w:rPr>
        <w:t>.维保过程中，</w:t>
      </w:r>
      <w:r>
        <w:rPr>
          <w:rFonts w:hint="eastAsia" w:asciiTheme="minorEastAsia" w:hAnsiTheme="minorEastAsia"/>
          <w:sz w:val="24"/>
          <w:lang w:val="en-US" w:eastAsia="zh-CN"/>
        </w:rPr>
        <w:t>单次维修总费用在</w:t>
      </w:r>
      <w:r>
        <w:rPr>
          <w:rFonts w:hint="default" w:asciiTheme="minorEastAsia" w:hAnsiTheme="minorEastAsia"/>
          <w:sz w:val="24"/>
          <w:lang w:val="en-US" w:eastAsia="zh-CN"/>
        </w:rPr>
        <w:t>500.00元</w:t>
      </w:r>
      <w:r>
        <w:rPr>
          <w:rFonts w:hint="eastAsia" w:asciiTheme="minorEastAsia" w:hAnsiTheme="minorEastAsia"/>
          <w:sz w:val="24"/>
          <w:lang w:val="en-US" w:eastAsia="zh-CN"/>
        </w:rPr>
        <w:t>及以下</w:t>
      </w:r>
      <w:r>
        <w:rPr>
          <w:rFonts w:hint="default" w:asciiTheme="minorEastAsia" w:hAnsiTheme="minorEastAsia"/>
          <w:sz w:val="24"/>
          <w:lang w:val="en-US" w:eastAsia="zh-CN"/>
        </w:rPr>
        <w:t>的零配件由成交供应商更换或维修，</w:t>
      </w:r>
      <w:r>
        <w:rPr>
          <w:rFonts w:hint="eastAsia" w:asciiTheme="minorEastAsia" w:hAnsiTheme="minorEastAsia"/>
          <w:sz w:val="24"/>
          <w:lang w:val="en-US" w:eastAsia="zh-CN"/>
        </w:rPr>
        <w:t>所产生的</w:t>
      </w:r>
      <w:r>
        <w:rPr>
          <w:rFonts w:hint="default" w:asciiTheme="minorEastAsia" w:hAnsiTheme="minorEastAsia"/>
          <w:sz w:val="24"/>
          <w:lang w:val="en-US" w:eastAsia="zh-CN"/>
        </w:rPr>
        <w:t>更换、维修及安装全部费用由成交供应商全部承担。</w:t>
      </w:r>
      <w:r>
        <w:rPr>
          <w:rFonts w:hint="eastAsia" w:asciiTheme="minorEastAsia" w:hAnsiTheme="minorEastAsia"/>
          <w:sz w:val="24"/>
          <w:lang w:val="en-US" w:eastAsia="zh-CN"/>
        </w:rPr>
        <w:t>单次费用在</w:t>
      </w:r>
      <w:r>
        <w:rPr>
          <w:rFonts w:hint="default" w:asciiTheme="minorEastAsia" w:hAnsiTheme="minorEastAsia"/>
          <w:sz w:val="24"/>
          <w:lang w:val="en-US" w:eastAsia="zh-CN"/>
        </w:rPr>
        <w:t>500.00元以上零</w:t>
      </w:r>
      <w:r>
        <w:rPr>
          <w:rFonts w:hint="eastAsia" w:asciiTheme="minorEastAsia" w:hAnsiTheme="minorEastAsia"/>
          <w:sz w:val="24"/>
          <w:lang w:val="en-US" w:eastAsia="zh-CN"/>
        </w:rPr>
        <w:t>配</w:t>
      </w:r>
      <w:r>
        <w:rPr>
          <w:rFonts w:hint="default" w:asciiTheme="minorEastAsia" w:hAnsiTheme="minorEastAsia"/>
          <w:sz w:val="24"/>
          <w:lang w:val="en-US" w:eastAsia="zh-CN"/>
        </w:rPr>
        <w:t>件由采购人承担。</w:t>
      </w:r>
      <w:r>
        <w:rPr>
          <w:rFonts w:hint="eastAsia" w:asciiTheme="minorEastAsia" w:hAnsiTheme="minorEastAsia"/>
          <w:sz w:val="24"/>
          <w:lang w:val="en-US" w:eastAsia="zh-CN"/>
        </w:rPr>
        <w:t>更换后的零配件所有权归采购人。</w:t>
      </w:r>
    </w:p>
    <w:p w14:paraId="0D94912D">
      <w:pPr>
        <w:spacing w:line="360" w:lineRule="auto"/>
        <w:ind w:firstLine="480" w:firstLineChars="200"/>
        <w:rPr>
          <w:rFonts w:hint="default" w:asciiTheme="minorEastAsia" w:hAnsiTheme="minorEastAsia"/>
          <w:sz w:val="24"/>
          <w:lang w:val="en-US" w:eastAsia="zh-CN"/>
        </w:rPr>
      </w:pPr>
      <w:r>
        <w:rPr>
          <w:rFonts w:hint="eastAsia" w:asciiTheme="minorEastAsia" w:hAnsiTheme="minorEastAsia"/>
          <w:sz w:val="24"/>
          <w:lang w:val="en-US" w:eastAsia="zh-CN"/>
        </w:rPr>
        <w:t>4</w:t>
      </w:r>
      <w:r>
        <w:rPr>
          <w:rFonts w:hint="default" w:asciiTheme="minorEastAsia" w:hAnsiTheme="minorEastAsia"/>
          <w:sz w:val="24"/>
          <w:lang w:val="en-US" w:eastAsia="zh-CN"/>
        </w:rPr>
        <w:t>.维保过程中若发现潜在问题，需维修更换材料的，成交供应商应以当面口头或书面形式通知采购</w:t>
      </w:r>
      <w:r>
        <w:rPr>
          <w:rFonts w:hint="eastAsia" w:asciiTheme="minorEastAsia" w:hAnsiTheme="minorEastAsia"/>
          <w:sz w:val="24"/>
          <w:lang w:val="en-US" w:eastAsia="zh-CN"/>
        </w:rPr>
        <w:t>人</w:t>
      </w:r>
      <w:r>
        <w:rPr>
          <w:rFonts w:hint="default" w:asciiTheme="minorEastAsia" w:hAnsiTheme="minorEastAsia"/>
          <w:sz w:val="24"/>
          <w:lang w:val="en-US" w:eastAsia="zh-CN"/>
        </w:rPr>
        <w:t>，通知内容为维修原因、维修材料、材料价格等，征得采购人同意后方可维修。</w:t>
      </w:r>
    </w:p>
    <w:p w14:paraId="414D1BC8">
      <w:pPr>
        <w:spacing w:line="360" w:lineRule="auto"/>
        <w:ind w:firstLine="480" w:firstLineChars="200"/>
        <w:rPr>
          <w:rFonts w:hint="default" w:asciiTheme="minorEastAsia" w:hAnsiTheme="minorEastAsia"/>
          <w:sz w:val="24"/>
          <w:lang w:val="en-US" w:eastAsia="zh-CN"/>
        </w:rPr>
      </w:pPr>
      <w:r>
        <w:rPr>
          <w:rFonts w:hint="eastAsia" w:asciiTheme="minorEastAsia" w:hAnsiTheme="minorEastAsia"/>
          <w:sz w:val="24"/>
          <w:lang w:val="en-US" w:eastAsia="zh-CN"/>
        </w:rPr>
        <w:t>5</w:t>
      </w:r>
      <w:r>
        <w:rPr>
          <w:rFonts w:hint="default" w:asciiTheme="minorEastAsia" w:hAnsiTheme="minorEastAsia"/>
          <w:sz w:val="24"/>
          <w:lang w:val="en-US" w:eastAsia="zh-CN"/>
        </w:rPr>
        <w:t>.</w:t>
      </w:r>
      <w:r>
        <w:rPr>
          <w:rFonts w:hint="eastAsia" w:asciiTheme="minorEastAsia" w:hAnsiTheme="minorEastAsia"/>
          <w:sz w:val="24"/>
          <w:lang w:val="en-US" w:eastAsia="zh-CN"/>
        </w:rPr>
        <w:t>服务期内</w:t>
      </w:r>
      <w:r>
        <w:rPr>
          <w:rFonts w:hint="default" w:asciiTheme="minorEastAsia" w:hAnsiTheme="minorEastAsia"/>
          <w:sz w:val="24"/>
          <w:lang w:val="en-US" w:eastAsia="zh-CN"/>
        </w:rPr>
        <w:t>，成交供应商</w:t>
      </w:r>
      <w:r>
        <w:rPr>
          <w:rFonts w:hint="eastAsia" w:asciiTheme="minorEastAsia" w:hAnsiTheme="minorEastAsia"/>
          <w:sz w:val="24"/>
          <w:lang w:val="en-US" w:eastAsia="zh-CN"/>
        </w:rPr>
        <w:t>为采购人</w:t>
      </w:r>
      <w:r>
        <w:rPr>
          <w:rFonts w:hint="default" w:asciiTheme="minorEastAsia" w:hAnsiTheme="minorEastAsia"/>
          <w:sz w:val="24"/>
          <w:lang w:val="en-US" w:eastAsia="zh-CN"/>
        </w:rPr>
        <w:t>提供半年一次设备巡检服务</w:t>
      </w:r>
      <w:r>
        <w:rPr>
          <w:rFonts w:hint="eastAsia" w:asciiTheme="minorEastAsia" w:hAnsiTheme="minorEastAsia"/>
          <w:sz w:val="24"/>
          <w:lang w:val="en-US" w:eastAsia="zh-CN"/>
        </w:rPr>
        <w:t>，具体</w:t>
      </w:r>
      <w:r>
        <w:rPr>
          <w:rFonts w:hint="default" w:asciiTheme="minorEastAsia" w:hAnsiTheme="minorEastAsia"/>
          <w:sz w:val="24"/>
          <w:lang w:val="en-US" w:eastAsia="zh-CN"/>
        </w:rPr>
        <w:t>时间</w:t>
      </w:r>
      <w:r>
        <w:rPr>
          <w:rFonts w:hint="eastAsia" w:asciiTheme="minorEastAsia" w:hAnsiTheme="minorEastAsia"/>
          <w:sz w:val="24"/>
          <w:lang w:val="en-US" w:eastAsia="zh-CN"/>
        </w:rPr>
        <w:t>以</w:t>
      </w:r>
      <w:r>
        <w:rPr>
          <w:rFonts w:hint="default" w:asciiTheme="minorEastAsia" w:hAnsiTheme="minorEastAsia"/>
          <w:sz w:val="24"/>
          <w:lang w:val="en-US" w:eastAsia="zh-CN"/>
        </w:rPr>
        <w:t>采购人通知</w:t>
      </w:r>
      <w:r>
        <w:rPr>
          <w:rFonts w:hint="eastAsia" w:asciiTheme="minorEastAsia" w:hAnsiTheme="minorEastAsia"/>
          <w:sz w:val="24"/>
          <w:lang w:val="en-US" w:eastAsia="zh-CN"/>
        </w:rPr>
        <w:t>为准</w:t>
      </w:r>
      <w:r>
        <w:rPr>
          <w:rFonts w:hint="default" w:asciiTheme="minorEastAsia" w:hAnsiTheme="minorEastAsia"/>
          <w:sz w:val="24"/>
          <w:lang w:val="en-US" w:eastAsia="zh-CN"/>
        </w:rPr>
        <w:t>，提供7*24小时报修服务，任何时间不再加收其他费用。若采购人10KV配电设施发生故障时，成交供应商必须在30分钟内赶到现场，正常情况下2小时内排查出原因，5小时内解决问题；若因故障复杂、特殊原因无法在 5小时内解决，成交供应商应第一时间采取安全应急处置措施，及时向采购人报备故障详情、影响范围及初步整改方案，由双方协商确定合理处置完成时限，并按协商时限限期闭环整改。</w:t>
      </w:r>
    </w:p>
    <w:p w14:paraId="1D10A53F">
      <w:pPr>
        <w:spacing w:line="360" w:lineRule="auto"/>
        <w:ind w:firstLine="480" w:firstLineChars="200"/>
        <w:rPr>
          <w:rFonts w:hint="default" w:asciiTheme="minorEastAsia" w:hAnsiTheme="minorEastAsia"/>
          <w:sz w:val="24"/>
          <w:lang w:val="en-US" w:eastAsia="zh-CN"/>
        </w:rPr>
      </w:pPr>
      <w:r>
        <w:rPr>
          <w:rFonts w:hint="eastAsia" w:asciiTheme="minorEastAsia" w:hAnsiTheme="minorEastAsia"/>
          <w:sz w:val="24"/>
          <w:lang w:val="en-US" w:eastAsia="zh-CN"/>
        </w:rPr>
        <w:t>6</w:t>
      </w:r>
      <w:r>
        <w:rPr>
          <w:rFonts w:hint="default" w:asciiTheme="minorEastAsia" w:hAnsiTheme="minorEastAsia"/>
          <w:sz w:val="24"/>
          <w:lang w:val="en-US" w:eastAsia="zh-CN"/>
        </w:rPr>
        <w:t>.采购人有重大活动时，成交供应商需派专门的维修技术人员到达现场，提供全程监护服务</w:t>
      </w:r>
      <w:r>
        <w:rPr>
          <w:rFonts w:hint="eastAsia" w:asciiTheme="minorEastAsia" w:hAnsiTheme="minorEastAsia"/>
          <w:sz w:val="24"/>
          <w:lang w:val="en-US" w:eastAsia="zh-CN"/>
        </w:rPr>
        <w:t>，相关费用包含在本次预算金额内。</w:t>
      </w:r>
      <w:r>
        <w:rPr>
          <w:rFonts w:hint="eastAsia" w:asciiTheme="minorEastAsia" w:hAnsiTheme="minorEastAsia"/>
          <w:sz w:val="24"/>
        </w:rPr>
        <w:t>重大活动以采购人通知为准，采购人应至少提前24小时将活动时间、地点、保电要求通知成交供应商；紧急活动可提前4小时通知，供应商仍须按要求派员到场监护。</w:t>
      </w:r>
    </w:p>
    <w:p w14:paraId="46ED2808">
      <w:pPr>
        <w:spacing w:line="360" w:lineRule="auto"/>
        <w:ind w:firstLine="480" w:firstLineChars="200"/>
        <w:rPr>
          <w:rFonts w:hint="default" w:asciiTheme="minorEastAsia" w:hAnsiTheme="minorEastAsia"/>
          <w:sz w:val="24"/>
          <w:lang w:val="en-US" w:eastAsia="zh-CN"/>
        </w:rPr>
      </w:pPr>
      <w:r>
        <w:rPr>
          <w:rFonts w:hint="eastAsia" w:asciiTheme="minorEastAsia" w:hAnsiTheme="minorEastAsia"/>
          <w:sz w:val="24"/>
          <w:lang w:val="en-US" w:eastAsia="zh-CN"/>
        </w:rPr>
        <w:t>7</w:t>
      </w:r>
      <w:r>
        <w:rPr>
          <w:rFonts w:hint="default" w:asciiTheme="minorEastAsia" w:hAnsiTheme="minorEastAsia"/>
          <w:sz w:val="24"/>
          <w:lang w:val="en-US" w:eastAsia="zh-CN"/>
        </w:rPr>
        <w:t>.维保期间若因成交供应商维保或操作不当引起的安全事故造成自身或他人损害的均由</w:t>
      </w:r>
      <w:r>
        <w:rPr>
          <w:rFonts w:hint="eastAsia" w:asciiTheme="minorEastAsia" w:hAnsiTheme="minorEastAsia"/>
          <w:sz w:val="24"/>
          <w:lang w:val="en-US" w:eastAsia="zh-CN"/>
        </w:rPr>
        <w:t>成交</w:t>
      </w:r>
      <w:r>
        <w:rPr>
          <w:rFonts w:hint="default" w:asciiTheme="minorEastAsia" w:hAnsiTheme="minorEastAsia"/>
          <w:sz w:val="24"/>
          <w:lang w:val="en-US" w:eastAsia="zh-CN"/>
        </w:rPr>
        <w:t>供应商负责，给</w:t>
      </w:r>
      <w:r>
        <w:rPr>
          <w:rFonts w:hint="eastAsia" w:asciiTheme="minorEastAsia" w:hAnsiTheme="minorEastAsia"/>
          <w:sz w:val="24"/>
          <w:lang w:val="en-US" w:eastAsia="zh-CN"/>
        </w:rPr>
        <w:t>采购人</w:t>
      </w:r>
      <w:r>
        <w:rPr>
          <w:rFonts w:hint="default" w:asciiTheme="minorEastAsia" w:hAnsiTheme="minorEastAsia"/>
          <w:sz w:val="24"/>
          <w:lang w:val="en-US" w:eastAsia="zh-CN"/>
        </w:rPr>
        <w:t>带来的经济损失，</w:t>
      </w:r>
      <w:r>
        <w:rPr>
          <w:rFonts w:hint="eastAsia" w:asciiTheme="minorEastAsia" w:hAnsiTheme="minorEastAsia"/>
          <w:sz w:val="24"/>
          <w:lang w:val="en-US" w:eastAsia="zh-CN"/>
        </w:rPr>
        <w:t>采购人</w:t>
      </w:r>
      <w:r>
        <w:rPr>
          <w:rFonts w:hint="default" w:asciiTheme="minorEastAsia" w:hAnsiTheme="minorEastAsia"/>
          <w:sz w:val="24"/>
          <w:lang w:val="en-US" w:eastAsia="zh-CN"/>
        </w:rPr>
        <w:t>有权</w:t>
      </w:r>
      <w:r>
        <w:rPr>
          <w:rFonts w:hint="eastAsia" w:asciiTheme="minorEastAsia" w:hAnsiTheme="minorEastAsia"/>
          <w:sz w:val="24"/>
          <w:lang w:val="en-US" w:eastAsia="zh-CN"/>
        </w:rPr>
        <w:t>向</w:t>
      </w:r>
      <w:r>
        <w:rPr>
          <w:rFonts w:hint="default" w:asciiTheme="minorEastAsia" w:hAnsiTheme="minorEastAsia"/>
          <w:sz w:val="24"/>
          <w:lang w:val="en-US" w:eastAsia="zh-CN"/>
        </w:rPr>
        <w:t>成交供应商追偿。因成交供应商维保不到位，造成相关损失由成交供应商承担。</w:t>
      </w:r>
    </w:p>
    <w:p w14:paraId="23009C7E">
      <w:pPr>
        <w:spacing w:line="360" w:lineRule="auto"/>
        <w:ind w:firstLine="480" w:firstLineChars="200"/>
        <w:rPr>
          <w:rFonts w:hint="default" w:asciiTheme="minorEastAsia" w:hAnsiTheme="minorEastAsia"/>
          <w:sz w:val="24"/>
          <w:lang w:val="en-US" w:eastAsia="zh-CN"/>
        </w:rPr>
      </w:pPr>
      <w:r>
        <w:rPr>
          <w:rFonts w:hint="eastAsia" w:asciiTheme="minorEastAsia" w:hAnsiTheme="minorEastAsia"/>
          <w:sz w:val="24"/>
          <w:lang w:val="en-US" w:eastAsia="zh-CN"/>
        </w:rPr>
        <w:t>8</w:t>
      </w:r>
      <w:r>
        <w:rPr>
          <w:rFonts w:hint="default" w:asciiTheme="minorEastAsia" w:hAnsiTheme="minorEastAsia"/>
          <w:sz w:val="24"/>
          <w:lang w:val="en-US" w:eastAsia="zh-CN"/>
        </w:rPr>
        <w:t>.成交供应商在服务期内对10KV配电设施进行一次彻底清理清洁，规范电器线路布线。</w:t>
      </w:r>
    </w:p>
    <w:p w14:paraId="73C4DC2A">
      <w:pPr>
        <w:spacing w:line="360" w:lineRule="auto"/>
        <w:ind w:firstLine="480" w:firstLineChars="200"/>
        <w:rPr>
          <w:rFonts w:hint="default" w:asciiTheme="minorEastAsia" w:hAnsiTheme="minorEastAsia"/>
          <w:sz w:val="24"/>
          <w:lang w:val="en-US" w:eastAsia="zh-CN"/>
        </w:rPr>
      </w:pPr>
      <w:r>
        <w:rPr>
          <w:rFonts w:hint="eastAsia" w:asciiTheme="minorEastAsia" w:hAnsiTheme="minorEastAsia"/>
          <w:sz w:val="24"/>
          <w:lang w:val="en-US" w:eastAsia="zh-CN"/>
        </w:rPr>
        <w:t>9</w:t>
      </w:r>
      <w:r>
        <w:rPr>
          <w:rFonts w:hint="default" w:asciiTheme="minorEastAsia" w:hAnsiTheme="minorEastAsia"/>
          <w:sz w:val="24"/>
          <w:lang w:val="en-US" w:eastAsia="zh-CN"/>
        </w:rPr>
        <w:t>.质量要求：按照国家相关标准执行，质保期</w:t>
      </w:r>
      <w:r>
        <w:rPr>
          <w:rFonts w:hint="eastAsia" w:asciiTheme="minorEastAsia" w:hAnsiTheme="minorEastAsia"/>
          <w:sz w:val="24"/>
          <w:lang w:val="en-US" w:eastAsia="zh-CN"/>
        </w:rPr>
        <w:t>为</w:t>
      </w:r>
      <w:r>
        <w:rPr>
          <w:rFonts w:hint="default" w:asciiTheme="minorEastAsia" w:hAnsiTheme="minorEastAsia"/>
          <w:sz w:val="24"/>
          <w:lang w:val="en-US" w:eastAsia="zh-CN"/>
        </w:rPr>
        <w:t>一年，质保期内由成交供应商更换、提供的维修材料、零配件自身质量问题或安装施工问题引发的故障、缺陷，成交供应商须及时整改、更换及维修</w:t>
      </w:r>
      <w:r>
        <w:rPr>
          <w:rFonts w:hint="eastAsia" w:asciiTheme="minorEastAsia" w:hAnsiTheme="minorEastAsia"/>
          <w:sz w:val="24"/>
          <w:lang w:val="en-US" w:eastAsia="zh-CN"/>
        </w:rPr>
        <w:t>，采购人不再支付任何费用</w:t>
      </w:r>
      <w:r>
        <w:rPr>
          <w:rFonts w:hint="default" w:asciiTheme="minorEastAsia" w:hAnsiTheme="minorEastAsia"/>
          <w:sz w:val="24"/>
          <w:lang w:val="en-US" w:eastAsia="zh-CN"/>
        </w:rPr>
        <w:t>。若成交供应商未及时处置或处置措施不当</w:t>
      </w:r>
      <w:r>
        <w:rPr>
          <w:rFonts w:hint="eastAsia" w:asciiTheme="minorEastAsia" w:hAnsiTheme="minorEastAsia"/>
          <w:sz w:val="24"/>
          <w:lang w:val="en-US" w:eastAsia="zh-CN"/>
        </w:rPr>
        <w:t>，</w:t>
      </w:r>
      <w:r>
        <w:rPr>
          <w:rFonts w:hint="default" w:asciiTheme="minorEastAsia" w:hAnsiTheme="minorEastAsia"/>
          <w:sz w:val="24"/>
          <w:lang w:val="en-US" w:eastAsia="zh-CN"/>
        </w:rPr>
        <w:t>造成设施设备次生损坏、财产损失及各类安全事故的，全部责任及经济赔偿由成交供应商</w:t>
      </w:r>
      <w:r>
        <w:rPr>
          <w:rFonts w:hint="eastAsia" w:asciiTheme="minorEastAsia" w:hAnsiTheme="minorEastAsia"/>
          <w:sz w:val="24"/>
          <w:lang w:val="en-US" w:eastAsia="zh-CN"/>
        </w:rPr>
        <w:t>全部</w:t>
      </w:r>
      <w:r>
        <w:rPr>
          <w:rFonts w:hint="default" w:asciiTheme="minorEastAsia" w:hAnsiTheme="minorEastAsia"/>
          <w:sz w:val="24"/>
          <w:lang w:val="en-US" w:eastAsia="zh-CN"/>
        </w:rPr>
        <w:t>承担。</w:t>
      </w:r>
    </w:p>
    <w:p w14:paraId="19FCAA76">
      <w:pPr>
        <w:spacing w:line="360" w:lineRule="auto"/>
        <w:ind w:firstLine="480" w:firstLineChars="200"/>
        <w:rPr>
          <w:rFonts w:hint="default" w:asciiTheme="minorEastAsia" w:hAnsiTheme="minorEastAsia"/>
          <w:sz w:val="24"/>
          <w:lang w:val="en-US" w:eastAsia="zh-CN"/>
        </w:rPr>
      </w:pPr>
      <w:r>
        <w:rPr>
          <w:rFonts w:hint="eastAsia" w:asciiTheme="minorEastAsia" w:hAnsiTheme="minorEastAsia"/>
          <w:sz w:val="24"/>
          <w:lang w:val="en-US" w:eastAsia="zh-CN"/>
        </w:rPr>
        <w:t>10</w:t>
      </w:r>
      <w:r>
        <w:rPr>
          <w:rFonts w:hint="default" w:asciiTheme="minorEastAsia" w:hAnsiTheme="minorEastAsia"/>
          <w:sz w:val="24"/>
          <w:lang w:val="en-US" w:eastAsia="zh-CN"/>
        </w:rPr>
        <w:t>.安全要求：成交供应商应制定可靠的维保方案，采取有效安全防护措施，确保无安全事故发生，在本项目实施期间，成交供应商应加强维保人员的管理，注意自身及他人的安全，若在项目实施过程中发生的安全事故或给采购人及第三方造成的损害均由成交供应商承担。</w:t>
      </w:r>
    </w:p>
    <w:p w14:paraId="02B44577">
      <w:pPr>
        <w:spacing w:line="360" w:lineRule="auto"/>
        <w:ind w:firstLine="480" w:firstLineChars="200"/>
        <w:rPr>
          <w:rFonts w:hint="default" w:asciiTheme="minorEastAsia" w:hAnsiTheme="minorEastAsia"/>
          <w:sz w:val="24"/>
          <w:lang w:val="en-US" w:eastAsia="zh-CN"/>
        </w:rPr>
      </w:pPr>
      <w:r>
        <w:rPr>
          <w:rFonts w:hint="eastAsia" w:asciiTheme="minorEastAsia" w:hAnsiTheme="minorEastAsia"/>
          <w:sz w:val="24"/>
          <w:lang w:val="en-US" w:eastAsia="zh-CN"/>
        </w:rPr>
        <w:t>11</w:t>
      </w:r>
      <w:r>
        <w:rPr>
          <w:rFonts w:hint="default" w:asciiTheme="minorEastAsia" w:hAnsiTheme="minorEastAsia"/>
          <w:sz w:val="24"/>
          <w:lang w:val="en-US" w:eastAsia="zh-CN"/>
        </w:rPr>
        <w:t>.废品处置：维保过程所更换的设施设备、零配件等废品均成交供应商进行回收，并按相关要求进行处置，若因处置不当，造成任何问题，均由成交供应商</w:t>
      </w:r>
      <w:r>
        <w:rPr>
          <w:rFonts w:hint="eastAsia" w:asciiTheme="minorEastAsia" w:hAnsiTheme="minorEastAsia"/>
          <w:sz w:val="24"/>
          <w:lang w:val="en-US" w:eastAsia="zh-CN"/>
        </w:rPr>
        <w:t>承担</w:t>
      </w:r>
      <w:r>
        <w:rPr>
          <w:rFonts w:hint="default" w:asciiTheme="minorEastAsia" w:hAnsiTheme="minorEastAsia"/>
          <w:sz w:val="24"/>
          <w:lang w:val="en-US" w:eastAsia="zh-CN"/>
        </w:rPr>
        <w:t>。</w:t>
      </w:r>
      <w:r>
        <w:rPr>
          <w:rFonts w:hint="default" w:asciiTheme="minorEastAsia" w:hAnsiTheme="minorEastAsia"/>
          <w:sz w:val="24"/>
        </w:rPr>
        <w:t>若涉及采购人国有资产的，须严格按照采购人国有资产管理相关规定执行，成交供应商不得擅自回收、处置。成交供应商应配合采购人完成该部分国有资产的登记、清点、移交等相关工作，按采购人要求将该部分资产送至指定地点，严禁私自处置、挪用或变卖，否则由此产生的国有资产流失、违规责任及相关损失，均由成交供应商承担。</w:t>
      </w:r>
    </w:p>
    <w:p w14:paraId="7388875E">
      <w:pPr>
        <w:spacing w:line="360" w:lineRule="auto"/>
        <w:ind w:firstLine="480" w:firstLineChars="200"/>
      </w:pPr>
      <w:r>
        <w:rPr>
          <w:rFonts w:hint="eastAsia" w:asciiTheme="minorEastAsia" w:hAnsiTheme="minorEastAsia"/>
          <w:sz w:val="24"/>
          <w:lang w:val="en-US" w:eastAsia="zh-CN"/>
        </w:rPr>
        <w:t>12</w:t>
      </w:r>
      <w:r>
        <w:rPr>
          <w:rFonts w:hint="default" w:asciiTheme="minorEastAsia" w:hAnsiTheme="minorEastAsia"/>
          <w:sz w:val="24"/>
          <w:lang w:val="en-US" w:eastAsia="zh-CN"/>
        </w:rPr>
        <w:t>.卫生要求：</w:t>
      </w:r>
      <w:r>
        <w:rPr>
          <w:rFonts w:hint="eastAsia" w:asciiTheme="minorEastAsia" w:hAnsiTheme="minorEastAsia"/>
          <w:sz w:val="24"/>
          <w:lang w:val="en-US" w:eastAsia="zh-CN"/>
        </w:rPr>
        <w:t>维护、保养及维修等工作</w:t>
      </w:r>
      <w:r>
        <w:rPr>
          <w:rFonts w:hint="default" w:asciiTheme="minorEastAsia" w:hAnsiTheme="minorEastAsia"/>
          <w:sz w:val="24"/>
          <w:lang w:val="en-US" w:eastAsia="zh-CN"/>
        </w:rPr>
        <w:t>每日完</w:t>
      </w:r>
      <w:r>
        <w:rPr>
          <w:rFonts w:hint="eastAsia" w:asciiTheme="minorEastAsia" w:hAnsiTheme="minorEastAsia"/>
          <w:sz w:val="24"/>
          <w:lang w:val="en-US" w:eastAsia="zh-CN"/>
        </w:rPr>
        <w:t>成</w:t>
      </w:r>
      <w:r>
        <w:rPr>
          <w:rFonts w:hint="default" w:asciiTheme="minorEastAsia" w:hAnsiTheme="minorEastAsia"/>
          <w:sz w:val="24"/>
          <w:lang w:val="en-US" w:eastAsia="zh-CN"/>
        </w:rPr>
        <w:t>后，</w:t>
      </w:r>
      <w:r>
        <w:rPr>
          <w:rFonts w:hint="eastAsia" w:asciiTheme="minorEastAsia" w:hAnsiTheme="minorEastAsia"/>
          <w:sz w:val="24"/>
          <w:lang w:val="en-US" w:eastAsia="zh-CN"/>
        </w:rPr>
        <w:t>成交供应商应</w:t>
      </w:r>
      <w:r>
        <w:rPr>
          <w:rFonts w:hint="default" w:asciiTheme="minorEastAsia" w:hAnsiTheme="minorEastAsia"/>
          <w:sz w:val="24"/>
          <w:lang w:val="en-US" w:eastAsia="zh-CN"/>
        </w:rPr>
        <w:t>负责清理打扫现场卫生，保持院内及走廊楼梯干净整洁。</w:t>
      </w:r>
    </w:p>
    <w:p w14:paraId="7502F616">
      <w:pPr>
        <w:spacing w:line="360" w:lineRule="auto"/>
        <w:ind w:firstLine="480" w:firstLineChars="200"/>
        <w:rPr>
          <w:rFonts w:hint="default" w:asciiTheme="minorEastAsia" w:hAnsiTheme="minorEastAsia"/>
          <w:sz w:val="24"/>
          <w:lang w:val="en-US" w:eastAsia="zh-CN"/>
        </w:rPr>
      </w:pPr>
      <w:r>
        <w:rPr>
          <w:rFonts w:hint="eastAsia" w:asciiTheme="minorEastAsia" w:hAnsiTheme="minorEastAsia"/>
          <w:sz w:val="24"/>
          <w:lang w:val="en-US" w:eastAsia="zh-CN"/>
        </w:rPr>
        <w:t>13.现场作业人员须持有应急管理部门核发的有效期内的高压电工特种作业操作证、低压电工特种作业操作证（人证合一）。</w:t>
      </w:r>
    </w:p>
    <w:p w14:paraId="06794671">
      <w:pPr>
        <w:spacing w:line="360" w:lineRule="auto"/>
        <w:ind w:firstLine="482" w:firstLineChars="200"/>
        <w:rPr>
          <w:rFonts w:hint="eastAsia" w:asciiTheme="minorEastAsia" w:hAnsiTheme="minorEastAsia"/>
          <w:b/>
          <w:sz w:val="24"/>
        </w:rPr>
      </w:pPr>
      <w:r>
        <w:rPr>
          <w:rFonts w:hint="eastAsia" w:asciiTheme="minorEastAsia" w:hAnsiTheme="minorEastAsia"/>
          <w:b/>
          <w:sz w:val="24"/>
        </w:rPr>
        <w:t>三、商务要求</w:t>
      </w:r>
    </w:p>
    <w:p w14:paraId="2E66CB5A">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1.合同签订时间：成交公告公示结束后30日内。</w:t>
      </w:r>
    </w:p>
    <w:p w14:paraId="5692EE66">
      <w:pPr>
        <w:spacing w:line="360" w:lineRule="auto"/>
        <w:ind w:firstLine="480" w:firstLineChars="200"/>
        <w:rPr>
          <w:rFonts w:hint="eastAsia" w:asciiTheme="minorEastAsia" w:hAnsiTheme="minorEastAsia"/>
          <w:sz w:val="24"/>
        </w:rPr>
      </w:pPr>
      <w:r>
        <w:rPr>
          <w:rFonts w:hint="eastAsia" w:asciiTheme="minorEastAsia" w:hAnsiTheme="minorEastAsia"/>
          <w:sz w:val="24"/>
          <w:lang w:val="en-US" w:eastAsia="zh-CN"/>
        </w:rPr>
        <w:t>2</w:t>
      </w:r>
      <w:r>
        <w:rPr>
          <w:rFonts w:hint="eastAsia" w:asciiTheme="minorEastAsia" w:hAnsiTheme="minorEastAsia"/>
          <w:sz w:val="24"/>
        </w:rPr>
        <w:t>.合同履行时间：合同签订</w:t>
      </w:r>
      <w:r>
        <w:rPr>
          <w:rFonts w:hint="eastAsia" w:asciiTheme="minorEastAsia" w:hAnsiTheme="minorEastAsia"/>
          <w:sz w:val="24"/>
          <w:lang w:val="en-US" w:eastAsia="zh-CN"/>
        </w:rPr>
        <w:t>之日起</w:t>
      </w:r>
      <w:r>
        <w:rPr>
          <w:rFonts w:hint="eastAsia" w:asciiTheme="minorEastAsia" w:hAnsiTheme="minorEastAsia"/>
          <w:sz w:val="24"/>
        </w:rPr>
        <w:t>一年内。</w:t>
      </w:r>
    </w:p>
    <w:p w14:paraId="535A67CC">
      <w:pPr>
        <w:spacing w:line="360" w:lineRule="auto"/>
        <w:ind w:firstLine="480" w:firstLineChars="200"/>
        <w:rPr>
          <w:rFonts w:hint="eastAsia" w:asciiTheme="minorEastAsia" w:hAnsiTheme="minorEastAsia"/>
          <w:sz w:val="24"/>
        </w:rPr>
      </w:pPr>
      <w:r>
        <w:rPr>
          <w:rFonts w:hint="eastAsia" w:asciiTheme="minorEastAsia" w:hAnsiTheme="minorEastAsia"/>
          <w:sz w:val="24"/>
          <w:lang w:val="en-US" w:eastAsia="zh-CN"/>
        </w:rPr>
        <w:t>3</w:t>
      </w:r>
      <w:r>
        <w:rPr>
          <w:rFonts w:hint="eastAsia" w:asciiTheme="minorEastAsia" w:hAnsiTheme="minorEastAsia"/>
          <w:sz w:val="24"/>
        </w:rPr>
        <w:t>.履约地点：资阳市雁江区人民医院。</w:t>
      </w:r>
    </w:p>
    <w:p w14:paraId="057475B4">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lang w:val="en-US" w:eastAsia="zh-CN"/>
        </w:rPr>
        <w:t>4</w:t>
      </w:r>
      <w:r>
        <w:rPr>
          <w:rFonts w:hint="eastAsia" w:cs="宋体-18030" w:asciiTheme="minorEastAsia" w:hAnsiTheme="minorEastAsia"/>
          <w:kern w:val="0"/>
          <w:sz w:val="24"/>
        </w:rPr>
        <w:t>.本次报价含</w:t>
      </w:r>
      <w:r>
        <w:rPr>
          <w:rFonts w:hint="eastAsia" w:cs="宋体-18030" w:asciiTheme="minorEastAsia" w:hAnsiTheme="minorEastAsia"/>
          <w:kern w:val="0"/>
          <w:sz w:val="24"/>
          <w:lang w:val="en-US" w:eastAsia="zh-CN"/>
        </w:rPr>
        <w:t>单次500.00元及以下的更换零部件、安装费</w:t>
      </w:r>
      <w:r>
        <w:rPr>
          <w:rFonts w:hint="eastAsia" w:cs="宋体-18030" w:asciiTheme="minorEastAsia" w:hAnsiTheme="minorEastAsia"/>
          <w:kern w:val="0"/>
          <w:sz w:val="24"/>
        </w:rPr>
        <w:t>、人工费及税费等</w:t>
      </w:r>
      <w:r>
        <w:rPr>
          <w:rFonts w:hint="eastAsia" w:cs="宋体-18030" w:asciiTheme="minorEastAsia" w:hAnsiTheme="minorEastAsia"/>
          <w:kern w:val="0"/>
          <w:sz w:val="24"/>
          <w:lang w:val="en-US" w:eastAsia="zh-CN"/>
        </w:rPr>
        <w:t>费用</w:t>
      </w:r>
      <w:r>
        <w:rPr>
          <w:rFonts w:hint="eastAsia" w:cs="宋体-18030" w:asciiTheme="minorEastAsia" w:hAnsiTheme="minorEastAsia"/>
          <w:kern w:val="0"/>
          <w:sz w:val="24"/>
        </w:rPr>
        <w:t>。</w:t>
      </w:r>
    </w:p>
    <w:p w14:paraId="23A1CAD1">
      <w:pPr>
        <w:spacing w:line="360" w:lineRule="auto"/>
        <w:ind w:firstLine="480" w:firstLineChars="200"/>
        <w:rPr>
          <w:rFonts w:hint="eastAsia" w:cs="宋体-18030" w:asciiTheme="minorEastAsia" w:hAnsiTheme="minorEastAsia"/>
          <w:kern w:val="0"/>
          <w:sz w:val="24"/>
          <w:lang w:val="zh-CN"/>
        </w:rPr>
      </w:pPr>
      <w:r>
        <w:rPr>
          <w:rFonts w:hint="eastAsia" w:cs="宋体-18030" w:asciiTheme="minorEastAsia" w:hAnsiTheme="minorEastAsia"/>
          <w:kern w:val="0"/>
          <w:sz w:val="24"/>
          <w:lang w:val="en-US" w:eastAsia="zh-CN"/>
        </w:rPr>
        <w:t>5</w:t>
      </w:r>
      <w:r>
        <w:rPr>
          <w:rFonts w:hint="eastAsia" w:cs="宋体-18030" w:asciiTheme="minorEastAsia" w:hAnsiTheme="minorEastAsia"/>
          <w:kern w:val="0"/>
          <w:sz w:val="24"/>
        </w:rPr>
        <w:t>.</w:t>
      </w:r>
      <w:r>
        <w:rPr>
          <w:rFonts w:hint="eastAsia" w:cs="宋体-18030" w:asciiTheme="minorEastAsia" w:hAnsiTheme="minorEastAsia"/>
          <w:kern w:val="0"/>
          <w:sz w:val="24"/>
          <w:lang w:val="zh-CN"/>
        </w:rPr>
        <w:t>付款方式：根据</w:t>
      </w:r>
      <w:r>
        <w:rPr>
          <w:rFonts w:hint="eastAsia" w:cs="宋体-18030" w:asciiTheme="minorEastAsia" w:hAnsiTheme="minorEastAsia"/>
          <w:kern w:val="0"/>
          <w:sz w:val="24"/>
          <w:lang w:val="en-US" w:eastAsia="zh-CN"/>
        </w:rPr>
        <w:t>供应商对</w:t>
      </w:r>
      <w:r>
        <w:rPr>
          <w:rFonts w:hint="eastAsia" w:cs="宋体-18030" w:asciiTheme="minorEastAsia" w:hAnsiTheme="minorEastAsia"/>
          <w:kern w:val="0"/>
          <w:sz w:val="24"/>
          <w:lang w:val="zh-CN"/>
        </w:rPr>
        <w:t>配电房规范化维护、保养、预防性实验</w:t>
      </w:r>
      <w:r>
        <w:rPr>
          <w:rFonts w:hint="eastAsia" w:cs="宋体-18030" w:asciiTheme="minorEastAsia" w:hAnsiTheme="minorEastAsia"/>
          <w:kern w:val="0"/>
          <w:sz w:val="24"/>
          <w:lang w:val="en-US" w:eastAsia="zh-CN"/>
        </w:rPr>
        <w:t>的实际完成数量</w:t>
      </w:r>
      <w:r>
        <w:rPr>
          <w:rFonts w:hint="eastAsia" w:cs="宋体-18030" w:asciiTheme="minorEastAsia" w:hAnsiTheme="minorEastAsia"/>
          <w:kern w:val="0"/>
          <w:sz w:val="24"/>
          <w:lang w:val="zh-CN"/>
        </w:rPr>
        <w:t>据实结算，收到成交供应商提供的</w:t>
      </w:r>
      <w:r>
        <w:rPr>
          <w:rFonts w:hint="eastAsia" w:cs="宋体-18030" w:asciiTheme="minorEastAsia" w:hAnsiTheme="minorEastAsia"/>
          <w:kern w:val="0"/>
          <w:sz w:val="24"/>
          <w:lang w:val="en-US" w:eastAsia="zh-CN"/>
        </w:rPr>
        <w:t>相关报告及</w:t>
      </w:r>
      <w:r>
        <w:rPr>
          <w:rFonts w:hint="eastAsia" w:cs="宋体-18030" w:asciiTheme="minorEastAsia" w:hAnsiTheme="minorEastAsia"/>
          <w:kern w:val="0"/>
          <w:sz w:val="24"/>
          <w:lang w:val="zh-CN"/>
        </w:rPr>
        <w:t>合法有效完税发票后，30日内转账支付本项目</w:t>
      </w:r>
      <w:r>
        <w:rPr>
          <w:rFonts w:hint="eastAsia" w:cs="宋体-18030" w:asciiTheme="minorEastAsia" w:hAnsiTheme="minorEastAsia"/>
          <w:kern w:val="0"/>
          <w:sz w:val="24"/>
          <w:lang w:val="en-US" w:eastAsia="zh-CN"/>
        </w:rPr>
        <w:t>实际验收金额</w:t>
      </w:r>
      <w:r>
        <w:rPr>
          <w:rFonts w:hint="eastAsia" w:cs="宋体-18030" w:asciiTheme="minorEastAsia" w:hAnsiTheme="minorEastAsia"/>
          <w:kern w:val="0"/>
          <w:sz w:val="24"/>
          <w:lang w:val="zh-CN"/>
        </w:rPr>
        <w:t>的70%，余下</w:t>
      </w:r>
      <w:r>
        <w:rPr>
          <w:rFonts w:hint="eastAsia" w:cs="宋体-18030" w:asciiTheme="minorEastAsia" w:hAnsiTheme="minorEastAsia"/>
          <w:kern w:val="0"/>
          <w:sz w:val="24"/>
          <w:lang w:val="en-US" w:eastAsia="zh-CN"/>
        </w:rPr>
        <w:t>实际验收</w:t>
      </w:r>
      <w:r>
        <w:rPr>
          <w:rFonts w:hint="eastAsia" w:cs="宋体-18030" w:asciiTheme="minorEastAsia" w:hAnsiTheme="minorEastAsia"/>
          <w:kern w:val="0"/>
          <w:sz w:val="24"/>
          <w:lang w:val="zh-CN"/>
        </w:rPr>
        <w:t>金额</w:t>
      </w:r>
      <w:r>
        <w:rPr>
          <w:rFonts w:hint="eastAsia" w:cs="宋体-18030" w:asciiTheme="minorEastAsia" w:hAnsiTheme="minorEastAsia"/>
          <w:kern w:val="0"/>
          <w:sz w:val="24"/>
          <w:lang w:val="en-US" w:eastAsia="zh-CN"/>
        </w:rPr>
        <w:t>的</w:t>
      </w:r>
      <w:r>
        <w:rPr>
          <w:rFonts w:hint="eastAsia" w:cs="宋体-18030" w:asciiTheme="minorEastAsia" w:hAnsiTheme="minorEastAsia"/>
          <w:kern w:val="0"/>
          <w:sz w:val="24"/>
          <w:lang w:val="zh-CN"/>
        </w:rPr>
        <w:t>30%在维保</w:t>
      </w:r>
      <w:r>
        <w:rPr>
          <w:rFonts w:hint="eastAsia" w:cs="宋体-18030" w:asciiTheme="minorEastAsia" w:hAnsiTheme="minorEastAsia"/>
          <w:kern w:val="0"/>
          <w:sz w:val="24"/>
          <w:lang w:val="en-US" w:eastAsia="zh-CN"/>
        </w:rPr>
        <w:t>服务期满</w:t>
      </w:r>
      <w:r>
        <w:rPr>
          <w:rFonts w:hint="eastAsia" w:cs="宋体-18030" w:asciiTheme="minorEastAsia" w:hAnsiTheme="minorEastAsia"/>
          <w:kern w:val="0"/>
          <w:sz w:val="24"/>
          <w:lang w:val="zh-CN"/>
        </w:rPr>
        <w:t>后无任何质量和违约问题，采购人于30日内无息向成交供应商转账支付。</w:t>
      </w:r>
    </w:p>
    <w:p w14:paraId="231140D2">
      <w:pPr>
        <w:spacing w:line="360" w:lineRule="auto"/>
        <w:ind w:firstLine="480" w:firstLineChars="200"/>
        <w:rPr>
          <w:rFonts w:hint="default" w:cs="宋体-18030" w:asciiTheme="minorEastAsia" w:hAnsiTheme="minorEastAsia"/>
          <w:kern w:val="0"/>
          <w:sz w:val="24"/>
          <w:lang w:val="en-US" w:eastAsia="zh-CN"/>
        </w:rPr>
      </w:pPr>
      <w:r>
        <w:rPr>
          <w:rFonts w:hint="eastAsia" w:cs="宋体-18030" w:asciiTheme="minorEastAsia" w:hAnsiTheme="minorEastAsia"/>
          <w:kern w:val="0"/>
          <w:sz w:val="24"/>
          <w:lang w:val="en-US" w:eastAsia="zh-CN"/>
        </w:rPr>
        <w:t>6.成交供应商在获得采购文件的有关资料后可根据自己的需要自行到现场及周围环境进行勘察（不统一组织），现场勘察的费用由成交供应商自行承担。</w:t>
      </w:r>
    </w:p>
    <w:p w14:paraId="196EA8C4">
      <w:pPr>
        <w:spacing w:line="360" w:lineRule="auto"/>
        <w:ind w:firstLine="480" w:firstLineChars="200"/>
        <w:rPr>
          <w:rFonts w:hint="eastAsia" w:cs="宋体-18030" w:asciiTheme="minorEastAsia" w:hAnsiTheme="minorEastAsia"/>
          <w:kern w:val="0"/>
          <w:sz w:val="24"/>
          <w:lang w:val="en-US" w:eastAsia="zh-CN"/>
        </w:rPr>
      </w:pPr>
      <w:r>
        <w:rPr>
          <w:rFonts w:hint="eastAsia" w:cs="宋体-18030" w:asciiTheme="minorEastAsia" w:hAnsiTheme="minorEastAsia"/>
          <w:kern w:val="0"/>
          <w:sz w:val="24"/>
          <w:lang w:val="en-US" w:eastAsia="zh-CN"/>
        </w:rPr>
        <w:t>7</w:t>
      </w:r>
      <w:r>
        <w:rPr>
          <w:rFonts w:hint="eastAsia" w:cs="宋体-18030" w:asciiTheme="minorEastAsia" w:hAnsiTheme="minorEastAsia"/>
          <w:kern w:val="0"/>
          <w:sz w:val="24"/>
        </w:rPr>
        <w:t>.</w:t>
      </w:r>
      <w:r>
        <w:rPr>
          <w:rFonts w:hint="eastAsia" w:cs="宋体-18030" w:asciiTheme="minorEastAsia" w:hAnsiTheme="minorEastAsia"/>
          <w:kern w:val="0"/>
          <w:sz w:val="24"/>
          <w:lang w:val="zh-CN"/>
        </w:rPr>
        <w:t>验收：本项目采购人将</w:t>
      </w:r>
      <w:r>
        <w:rPr>
          <w:rFonts w:hint="eastAsia" w:cs="宋体-18030" w:asciiTheme="minorEastAsia" w:hAnsiTheme="minorEastAsia"/>
          <w:kern w:val="0"/>
          <w:sz w:val="24"/>
          <w:lang w:val="en-US" w:eastAsia="zh-CN"/>
        </w:rPr>
        <w:t>按照采购文件、响应文件及合同约定内容进行验收。</w:t>
      </w:r>
    </w:p>
    <w:p w14:paraId="78703853">
      <w:pPr>
        <w:spacing w:line="360" w:lineRule="auto"/>
        <w:ind w:firstLine="482" w:firstLineChars="200"/>
        <w:rPr>
          <w:rFonts w:hint="default" w:cs="宋体-18030" w:asciiTheme="minorEastAsia" w:hAnsiTheme="minorEastAsia"/>
          <w:b/>
          <w:bCs/>
          <w:kern w:val="0"/>
          <w:sz w:val="24"/>
          <w:lang w:val="en-US" w:eastAsia="zh-CN"/>
        </w:rPr>
      </w:pPr>
      <w:r>
        <w:rPr>
          <w:rFonts w:hint="eastAsia" w:cs="宋体-18030" w:asciiTheme="minorEastAsia" w:hAnsiTheme="minorEastAsia"/>
          <w:b/>
          <w:bCs/>
          <w:kern w:val="0"/>
          <w:sz w:val="24"/>
          <w:lang w:val="en-US" w:eastAsia="zh-CN"/>
        </w:rPr>
        <w:t>注：本项目为询价采购，供应商须全部满足以上内容。</w:t>
      </w:r>
    </w:p>
    <w:p w14:paraId="049878A8">
      <w:pPr>
        <w:spacing w:line="360" w:lineRule="auto"/>
        <w:ind w:firstLine="482" w:firstLineChars="200"/>
        <w:rPr>
          <w:rFonts w:cs="宋体-18030" w:asciiTheme="minorEastAsia" w:hAnsiTheme="minorEastAsia"/>
          <w:b/>
          <w:kern w:val="0"/>
          <w:sz w:val="24"/>
          <w:lang w:val="zh-CN"/>
        </w:rPr>
      </w:pPr>
      <w:bookmarkStart w:id="1" w:name="_Toc56091117"/>
      <w:r>
        <w:rPr>
          <w:rFonts w:hint="eastAsia" w:cs="宋体-18030" w:asciiTheme="minorEastAsia" w:hAnsiTheme="minorEastAsia"/>
          <w:b/>
          <w:kern w:val="0"/>
          <w:sz w:val="24"/>
          <w:lang w:val="zh-CN"/>
        </w:rPr>
        <w:t>四、供应商资格要求及证明材料</w:t>
      </w:r>
      <w:bookmarkEnd w:id="1"/>
    </w:p>
    <w:p w14:paraId="32FE8FF7">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（一）资格要求相关证明材料：</w:t>
      </w:r>
    </w:p>
    <w:p w14:paraId="48587FCE">
      <w:pPr>
        <w:spacing w:line="360" w:lineRule="auto"/>
        <w:ind w:firstLine="480" w:firstLineChars="200"/>
        <w:rPr>
          <w:rFonts w:cs="宋体-18030" w:asciiTheme="minorEastAsia" w:hAnsiTheme="minorEastAsia"/>
          <w:kern w:val="0"/>
          <w:sz w:val="24"/>
          <w:lang w:val="zh-CN"/>
        </w:rPr>
      </w:pPr>
      <w:r>
        <w:rPr>
          <w:rFonts w:cs="宋体-18030" w:asciiTheme="minorEastAsia" w:hAnsiTheme="minorEastAsia"/>
          <w:kern w:val="0"/>
          <w:sz w:val="24"/>
          <w:lang w:val="zh-CN"/>
        </w:rPr>
        <w:t>1</w:t>
      </w:r>
      <w:r>
        <w:rPr>
          <w:rFonts w:hint="eastAsia" w:cs="宋体-18030" w:asciiTheme="minorEastAsia" w:hAnsiTheme="minorEastAsia"/>
          <w:kern w:val="0"/>
          <w:sz w:val="24"/>
          <w:lang w:val="zh-CN"/>
        </w:rPr>
        <w:t>.具有独立承担民事责任的能力（提供复印件）；</w:t>
      </w:r>
    </w:p>
    <w:p w14:paraId="78A136BA">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（1）供应商若为企业法人：提供“统一社会信用代码营业执照”；</w:t>
      </w:r>
    </w:p>
    <w:p w14:paraId="68087179">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（2）供应商若为事业法人：提供“统一社会信用代码法人登记证书”；</w:t>
      </w:r>
    </w:p>
    <w:p w14:paraId="6EDAC2E8">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（3）供应商若为其他组织：提供“对应主管部门颁发的准许执业证明文件或营业执照”；</w:t>
      </w:r>
    </w:p>
    <w:p w14:paraId="47AA8861">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（4）供应商若为自然人：提供“身份证明材料”。</w:t>
      </w:r>
    </w:p>
    <w:p w14:paraId="2F90841F">
      <w:pPr>
        <w:spacing w:line="360" w:lineRule="auto"/>
        <w:ind w:firstLine="480" w:firstLineChars="200"/>
        <w:rPr>
          <w:rFonts w:cs="宋体-18030" w:asciiTheme="minorEastAsia" w:hAnsiTheme="minorEastAsia"/>
          <w:kern w:val="0"/>
          <w:sz w:val="24"/>
          <w:lang w:val="zh-CN"/>
        </w:rPr>
      </w:pPr>
      <w:r>
        <w:rPr>
          <w:rFonts w:cs="宋体-18030" w:asciiTheme="minorEastAsia" w:hAnsiTheme="minorEastAsia"/>
          <w:kern w:val="0"/>
          <w:sz w:val="24"/>
          <w:lang w:val="zh-CN"/>
        </w:rPr>
        <w:t>2</w:t>
      </w:r>
      <w:r>
        <w:rPr>
          <w:rFonts w:hint="eastAsia" w:cs="宋体-18030" w:asciiTheme="minorEastAsia" w:hAnsiTheme="minorEastAsia"/>
          <w:kern w:val="0"/>
          <w:sz w:val="24"/>
          <w:lang w:val="zh-CN"/>
        </w:rPr>
        <w:t>.具备良好商业信誉的证明材料（提供承诺函原件）；</w:t>
      </w:r>
    </w:p>
    <w:p w14:paraId="073859CC">
      <w:pPr>
        <w:spacing w:line="360" w:lineRule="auto"/>
        <w:ind w:firstLine="480" w:firstLineChars="200"/>
        <w:rPr>
          <w:rFonts w:cs="宋体-18030" w:asciiTheme="minorEastAsia" w:hAnsiTheme="minorEastAsia"/>
          <w:kern w:val="0"/>
          <w:sz w:val="24"/>
          <w:lang w:val="zh-CN"/>
        </w:rPr>
      </w:pPr>
      <w:r>
        <w:rPr>
          <w:rFonts w:cs="宋体-18030" w:asciiTheme="minorEastAsia" w:hAnsiTheme="minorEastAsia"/>
          <w:kern w:val="0"/>
          <w:sz w:val="24"/>
          <w:lang w:val="zh-CN"/>
        </w:rPr>
        <w:t>3</w:t>
      </w:r>
      <w:r>
        <w:rPr>
          <w:rFonts w:hint="eastAsia" w:cs="宋体-18030" w:asciiTheme="minorEastAsia" w:hAnsiTheme="minorEastAsia"/>
          <w:kern w:val="0"/>
          <w:sz w:val="24"/>
          <w:lang w:val="zh-CN"/>
        </w:rPr>
        <w:t>.具备健全的财务会计制度的证明材料（提供承诺函原件）；</w:t>
      </w:r>
    </w:p>
    <w:p w14:paraId="7AB220A8">
      <w:pPr>
        <w:spacing w:line="360" w:lineRule="auto"/>
        <w:ind w:firstLine="480" w:firstLineChars="200"/>
        <w:rPr>
          <w:rFonts w:cs="宋体-18030" w:asciiTheme="minorEastAsia" w:hAnsiTheme="minorEastAsia"/>
          <w:kern w:val="0"/>
          <w:sz w:val="24"/>
          <w:lang w:val="zh-CN"/>
        </w:rPr>
      </w:pPr>
      <w:r>
        <w:rPr>
          <w:rFonts w:cs="宋体-18030" w:asciiTheme="minorEastAsia" w:hAnsiTheme="minorEastAsia"/>
          <w:kern w:val="0"/>
          <w:sz w:val="24"/>
          <w:lang w:val="zh-CN"/>
        </w:rPr>
        <w:t>4</w:t>
      </w:r>
      <w:r>
        <w:rPr>
          <w:rFonts w:hint="eastAsia" w:cs="宋体-18030" w:asciiTheme="minorEastAsia" w:hAnsiTheme="minorEastAsia"/>
          <w:kern w:val="0"/>
          <w:sz w:val="24"/>
          <w:lang w:val="zh-CN"/>
        </w:rPr>
        <w:t>.具有依法缴纳税收和社会保障资金的良好记录（提供承诺函原件）；</w:t>
      </w:r>
    </w:p>
    <w:p w14:paraId="6C843F87">
      <w:pPr>
        <w:spacing w:line="360" w:lineRule="auto"/>
        <w:ind w:firstLine="480" w:firstLineChars="200"/>
        <w:rPr>
          <w:rFonts w:cs="宋体-18030" w:asciiTheme="minorEastAsia" w:hAnsiTheme="minorEastAsia"/>
          <w:kern w:val="0"/>
          <w:sz w:val="24"/>
          <w:lang w:val="zh-CN"/>
        </w:rPr>
      </w:pPr>
      <w:r>
        <w:rPr>
          <w:rFonts w:cs="宋体-18030" w:asciiTheme="minorEastAsia" w:hAnsiTheme="minorEastAsia"/>
          <w:kern w:val="0"/>
          <w:sz w:val="24"/>
          <w:lang w:val="zh-CN"/>
        </w:rPr>
        <w:t>5</w:t>
      </w:r>
      <w:r>
        <w:rPr>
          <w:rFonts w:hint="eastAsia" w:cs="宋体-18030" w:asciiTheme="minorEastAsia" w:hAnsiTheme="minorEastAsia"/>
          <w:kern w:val="0"/>
          <w:sz w:val="24"/>
          <w:lang w:val="zh-CN"/>
        </w:rPr>
        <w:t>.具备履行合同所必需的设备和专业技术能力的证明材料（提供承诺函原件）；</w:t>
      </w:r>
    </w:p>
    <w:p w14:paraId="21DFE70E">
      <w:pPr>
        <w:spacing w:line="360" w:lineRule="auto"/>
        <w:ind w:firstLine="480" w:firstLineChars="200"/>
        <w:rPr>
          <w:rFonts w:cs="宋体-18030" w:asciiTheme="minorEastAsia" w:hAnsiTheme="minorEastAsia"/>
          <w:kern w:val="0"/>
          <w:sz w:val="24"/>
          <w:lang w:val="zh-CN"/>
        </w:rPr>
      </w:pPr>
      <w:r>
        <w:rPr>
          <w:rFonts w:cs="宋体-18030" w:asciiTheme="minorEastAsia" w:hAnsiTheme="minorEastAsia"/>
          <w:kern w:val="0"/>
          <w:sz w:val="24"/>
          <w:lang w:val="zh-CN"/>
        </w:rPr>
        <w:t>6</w:t>
      </w:r>
      <w:r>
        <w:rPr>
          <w:rFonts w:hint="eastAsia" w:cs="宋体-18030" w:asciiTheme="minorEastAsia" w:hAnsiTheme="minorEastAsia"/>
          <w:kern w:val="0"/>
          <w:sz w:val="24"/>
          <w:lang w:val="zh-CN"/>
        </w:rPr>
        <w:t>.参加采购活动前</w:t>
      </w:r>
      <w:r>
        <w:rPr>
          <w:rFonts w:cs="宋体-18030" w:asciiTheme="minorEastAsia" w:hAnsiTheme="minorEastAsia"/>
          <w:kern w:val="0"/>
          <w:sz w:val="24"/>
          <w:lang w:val="zh-CN"/>
        </w:rPr>
        <w:t>3</w:t>
      </w:r>
      <w:r>
        <w:rPr>
          <w:rFonts w:hint="eastAsia" w:cs="宋体-18030" w:asciiTheme="minorEastAsia" w:hAnsiTheme="minorEastAsia"/>
          <w:kern w:val="0"/>
          <w:sz w:val="24"/>
          <w:lang w:val="zh-CN"/>
        </w:rPr>
        <w:t>年内在经营活动中没有重大违法记录（提供承诺函原件）；</w:t>
      </w:r>
    </w:p>
    <w:p w14:paraId="5E4916D6">
      <w:pPr>
        <w:spacing w:line="360" w:lineRule="auto"/>
        <w:ind w:firstLine="480" w:firstLineChars="200"/>
        <w:rPr>
          <w:rFonts w:cs="宋体-18030" w:asciiTheme="minorEastAsia" w:hAnsiTheme="minorEastAsia"/>
          <w:kern w:val="0"/>
          <w:sz w:val="24"/>
          <w:lang w:val="zh-CN"/>
        </w:rPr>
      </w:pPr>
      <w:r>
        <w:rPr>
          <w:rFonts w:cs="宋体-18030" w:asciiTheme="minorEastAsia" w:hAnsiTheme="minorEastAsia"/>
          <w:kern w:val="0"/>
          <w:sz w:val="24"/>
          <w:lang w:val="zh-CN"/>
        </w:rPr>
        <w:t>7</w:t>
      </w:r>
      <w:r>
        <w:rPr>
          <w:rFonts w:hint="eastAsia" w:cs="宋体-18030" w:asciiTheme="minorEastAsia" w:hAnsiTheme="minorEastAsia"/>
          <w:kern w:val="0"/>
          <w:sz w:val="24"/>
          <w:lang w:val="zh-CN"/>
        </w:rPr>
        <w:t>.具备法律、行政法规规定的其他条件的证明材料（提供承诺函原件）；</w:t>
      </w:r>
    </w:p>
    <w:p w14:paraId="398A48E4">
      <w:pPr>
        <w:spacing w:line="360" w:lineRule="auto"/>
        <w:ind w:firstLine="480" w:firstLineChars="200"/>
        <w:rPr>
          <w:rFonts w:hint="default" w:eastAsiaTheme="minorEastAsia"/>
          <w:lang w:val="en-US" w:eastAsia="zh-CN"/>
        </w:rPr>
      </w:pPr>
      <w:r>
        <w:rPr>
          <w:rFonts w:hint="eastAsia" w:cs="宋体-18030" w:asciiTheme="minorEastAsia" w:hAnsiTheme="minorEastAsia"/>
          <w:kern w:val="0"/>
          <w:sz w:val="24"/>
          <w:lang w:val="zh-CN"/>
        </w:rPr>
        <w:t>8.根据采购项目提出的特殊条件：</w:t>
      </w:r>
      <w:r>
        <w:rPr>
          <w:rFonts w:hint="eastAsia" w:cs="宋体-18030" w:asciiTheme="minorEastAsia" w:hAnsiTheme="minorEastAsia"/>
          <w:kern w:val="0"/>
          <w:sz w:val="24"/>
          <w:lang w:val="en-US" w:eastAsia="zh-CN"/>
        </w:rPr>
        <w:t>（1）</w:t>
      </w:r>
      <w:r>
        <w:rPr>
          <w:rFonts w:hint="eastAsia" w:cs="宋体-18030" w:asciiTheme="minorEastAsia" w:hAnsiTheme="minorEastAsia"/>
          <w:kern w:val="0"/>
          <w:sz w:val="24"/>
          <w:lang w:val="zh-CN"/>
        </w:rPr>
        <w:t>具有</w:t>
      </w:r>
      <w:r>
        <w:rPr>
          <w:rFonts w:hint="eastAsia" w:cs="宋体-18030" w:asciiTheme="minorEastAsia" w:hAnsiTheme="minorEastAsia"/>
          <w:kern w:val="0"/>
          <w:sz w:val="24"/>
          <w:lang w:val="en-US" w:eastAsia="zh-CN"/>
        </w:rPr>
        <w:t>有效期内的</w:t>
      </w:r>
      <w:r>
        <w:rPr>
          <w:rFonts w:hint="eastAsia" w:cs="宋体-18030" w:asciiTheme="minorEastAsia" w:hAnsiTheme="minorEastAsia"/>
          <w:kern w:val="0"/>
          <w:sz w:val="24"/>
          <w:lang w:val="zh-CN"/>
        </w:rPr>
        <w:t>承装（修、试）电力设施许可证（承修类、承试类）三级及以上资质；</w:t>
      </w:r>
      <w:r>
        <w:rPr>
          <w:rFonts w:hint="eastAsia" w:cs="宋体-18030" w:asciiTheme="minorEastAsia" w:hAnsiTheme="minorEastAsia"/>
          <w:kern w:val="0"/>
          <w:sz w:val="24"/>
          <w:lang w:val="en-US" w:eastAsia="zh-CN"/>
        </w:rPr>
        <w:t>（2）</w:t>
      </w:r>
      <w:r>
        <w:rPr>
          <w:rFonts w:hint="eastAsia" w:cs="宋体-18030" w:asciiTheme="minorEastAsia" w:hAnsiTheme="minorEastAsia"/>
          <w:kern w:val="0"/>
          <w:sz w:val="24"/>
          <w:lang w:val="zh-CN"/>
        </w:rPr>
        <w:t>具备</w:t>
      </w:r>
      <w:r>
        <w:rPr>
          <w:rFonts w:hint="eastAsia" w:cs="宋体-18030" w:asciiTheme="minorEastAsia" w:hAnsiTheme="minorEastAsia"/>
          <w:kern w:val="0"/>
          <w:sz w:val="24"/>
          <w:lang w:val="en-US" w:eastAsia="zh-CN"/>
        </w:rPr>
        <w:t>有效期内的</w:t>
      </w:r>
      <w:r>
        <w:rPr>
          <w:rFonts w:hint="eastAsia" w:cs="宋体-18030" w:asciiTheme="minorEastAsia" w:hAnsiTheme="minorEastAsia"/>
          <w:kern w:val="0"/>
          <w:sz w:val="24"/>
          <w:lang w:val="zh-CN"/>
        </w:rPr>
        <w:t>电力工程施工总承包三级及以上或输变电工程专业承包三级及以上资质（</w:t>
      </w:r>
      <w:r>
        <w:rPr>
          <w:rFonts w:hint="eastAsia" w:cs="宋体-18030" w:asciiTheme="minorEastAsia" w:hAnsiTheme="minorEastAsia"/>
          <w:kern w:val="0"/>
          <w:sz w:val="24"/>
          <w:lang w:val="en-US" w:eastAsia="zh-CN"/>
        </w:rPr>
        <w:t>提供证书复印件</w:t>
      </w:r>
      <w:r>
        <w:rPr>
          <w:rFonts w:hint="eastAsia" w:cs="宋体-18030" w:asciiTheme="minorEastAsia" w:hAnsiTheme="minorEastAsia"/>
          <w:kern w:val="0"/>
          <w:sz w:val="24"/>
          <w:lang w:val="zh-CN"/>
        </w:rPr>
        <w:t>）。</w:t>
      </w:r>
    </w:p>
    <w:p w14:paraId="71636B74">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（二）其他类似效力要求相关证明材料：</w:t>
      </w:r>
    </w:p>
    <w:p w14:paraId="6457785F">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1.法定代表人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单位负责人身份证明书原件及身份证明材料复印件；</w:t>
      </w:r>
    </w:p>
    <w:p w14:paraId="4F7FA926">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2.法定代表人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单位负责人授权书原件及被授权人身份证明材料复印件。</w:t>
      </w:r>
    </w:p>
    <w:p w14:paraId="5B46A72D">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（注：由法定代表人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单位负责人本人参与的，可不提供法定代表人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w:t>
      </w:r>
    </w:p>
    <w:p w14:paraId="3B9085D7">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注：以上要求的资料均须加盖供应商单位的公章（鲜章）。</w:t>
      </w:r>
    </w:p>
    <w:p w14:paraId="13AAFB13">
      <w:pPr>
        <w:spacing w:line="360" w:lineRule="auto"/>
        <w:ind w:firstLine="482" w:firstLineChars="200"/>
        <w:rPr>
          <w:rFonts w:cs="宋体-18030" w:asciiTheme="minorEastAsia" w:hAnsiTheme="minorEastAsia"/>
          <w:b/>
          <w:kern w:val="0"/>
          <w:sz w:val="24"/>
        </w:rPr>
      </w:pPr>
      <w:r>
        <w:rPr>
          <w:rFonts w:hint="eastAsia" w:cs="宋体-18030" w:asciiTheme="minorEastAsia" w:hAnsiTheme="minorEastAsia"/>
          <w:b/>
          <w:bCs/>
          <w:kern w:val="0"/>
          <w:sz w:val="24"/>
        </w:rPr>
        <w:t>五、响应文件要求</w:t>
      </w:r>
    </w:p>
    <w:p w14:paraId="3C8A1089">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bCs/>
          <w:kern w:val="0"/>
          <w:sz w:val="24"/>
        </w:rPr>
        <w:t>1.数量：正本一份。</w:t>
      </w:r>
    </w:p>
    <w:p w14:paraId="5624B99C">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2.响应文件签署：应根据询价文件的要求制作，签署、盖章和内容应完整。</w:t>
      </w:r>
    </w:p>
    <w:p w14:paraId="3075A0ED">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3.响应文件制作：统一用汉语编制、A4幅面纸印制，采用非活页方式装订后密封，并在封面处标注本项目名称、申请人名称、联系人、联系电话。</w:t>
      </w:r>
    </w:p>
    <w:p w14:paraId="590C24CF">
      <w:pPr>
        <w:spacing w:line="360" w:lineRule="auto"/>
        <w:ind w:firstLine="482" w:firstLineChars="200"/>
        <w:rPr>
          <w:rFonts w:cs="宋体-18030" w:asciiTheme="minorEastAsia" w:hAnsiTheme="minorEastAsia"/>
          <w:b/>
          <w:kern w:val="0"/>
          <w:sz w:val="24"/>
        </w:rPr>
      </w:pPr>
      <w:r>
        <w:rPr>
          <w:rFonts w:hint="eastAsia" w:cs="宋体-18030" w:asciiTheme="minorEastAsia" w:hAnsiTheme="minorEastAsia"/>
          <w:b/>
          <w:kern w:val="0"/>
          <w:sz w:val="24"/>
        </w:rPr>
        <w:t>六</w:t>
      </w:r>
      <w:r>
        <w:rPr>
          <w:rFonts w:hint="eastAsia" w:cs="宋体-18030" w:asciiTheme="minorEastAsia" w:hAnsiTheme="minorEastAsia"/>
          <w:b/>
          <w:kern w:val="0"/>
          <w:sz w:val="24"/>
          <w:lang w:val="zh-CN"/>
        </w:rPr>
        <w:t>、</w:t>
      </w:r>
      <w:r>
        <w:rPr>
          <w:rFonts w:hint="eastAsia" w:cs="宋体-18030" w:asciiTheme="minorEastAsia" w:hAnsiTheme="minorEastAsia"/>
          <w:b/>
          <w:bCs/>
          <w:kern w:val="0"/>
          <w:sz w:val="24"/>
        </w:rPr>
        <w:t>响应文件的递交</w:t>
      </w:r>
    </w:p>
    <w:bookmarkEnd w:id="0"/>
    <w:p w14:paraId="47C483B4">
      <w:pPr>
        <w:spacing w:line="360" w:lineRule="auto"/>
        <w:ind w:firstLine="480" w:firstLineChars="200"/>
        <w:rPr>
          <w:rFonts w:cs="宋体-18030" w:asciiTheme="minorEastAsia" w:hAnsiTheme="minorEastAsia"/>
          <w:kern w:val="0"/>
          <w:sz w:val="24"/>
          <w:highlight w:val="none"/>
        </w:rPr>
      </w:pPr>
      <w:r>
        <w:rPr>
          <w:rFonts w:hint="eastAsia" w:cs="宋体-18030" w:asciiTheme="minorEastAsia" w:hAnsiTheme="minorEastAsia"/>
          <w:kern w:val="0"/>
          <w:sz w:val="24"/>
        </w:rPr>
        <w:t>1.递交响应文件截止时间</w:t>
      </w:r>
      <w:r>
        <w:rPr>
          <w:rFonts w:hint="eastAsia" w:cs="宋体-18030" w:asciiTheme="minorEastAsia" w:hAnsiTheme="minorEastAsia"/>
          <w:kern w:val="0"/>
          <w:sz w:val="24"/>
          <w:highlight w:val="none"/>
        </w:rPr>
        <w:t>：</w:t>
      </w:r>
      <w:r>
        <w:rPr>
          <w:rFonts w:hint="eastAsia" w:cs="宋体-18030" w:asciiTheme="minorEastAsia" w:hAnsiTheme="minorEastAsia"/>
          <w:kern w:val="0"/>
          <w:sz w:val="24"/>
          <w:highlight w:val="none"/>
          <w:lang w:val="en-US" w:eastAsia="zh-CN"/>
        </w:rPr>
        <w:t>2026</w:t>
      </w:r>
      <w:r>
        <w:rPr>
          <w:rFonts w:hint="eastAsia" w:cs="宋体-18030" w:asciiTheme="minorEastAsia" w:hAnsiTheme="minorEastAsia"/>
          <w:kern w:val="0"/>
          <w:sz w:val="24"/>
          <w:highlight w:val="none"/>
        </w:rPr>
        <w:t>年</w:t>
      </w:r>
      <w:r>
        <w:rPr>
          <w:rFonts w:hint="eastAsia" w:cs="宋体-18030" w:asciiTheme="minorEastAsia" w:hAnsiTheme="minorEastAsia"/>
          <w:kern w:val="0"/>
          <w:sz w:val="24"/>
          <w:highlight w:val="none"/>
          <w:lang w:val="en-US" w:eastAsia="zh-CN"/>
        </w:rPr>
        <w:t>5</w:t>
      </w:r>
      <w:r>
        <w:rPr>
          <w:rFonts w:hint="eastAsia" w:cs="宋体-18030" w:asciiTheme="minorEastAsia" w:hAnsiTheme="minorEastAsia"/>
          <w:kern w:val="0"/>
          <w:sz w:val="24"/>
          <w:highlight w:val="none"/>
        </w:rPr>
        <w:t>月</w:t>
      </w:r>
      <w:r>
        <w:rPr>
          <w:rFonts w:hint="eastAsia" w:cs="宋体-18030" w:asciiTheme="minorEastAsia" w:hAnsiTheme="minorEastAsia"/>
          <w:kern w:val="0"/>
          <w:sz w:val="24"/>
          <w:highlight w:val="none"/>
          <w:lang w:val="en-US" w:eastAsia="zh-CN"/>
        </w:rPr>
        <w:t>9</w:t>
      </w:r>
      <w:bookmarkStart w:id="2" w:name="_GoBack"/>
      <w:bookmarkEnd w:id="2"/>
      <w:r>
        <w:rPr>
          <w:rFonts w:hint="eastAsia" w:cs="宋体-18030" w:asciiTheme="minorEastAsia" w:hAnsiTheme="minorEastAsia"/>
          <w:kern w:val="0"/>
          <w:sz w:val="24"/>
          <w:highlight w:val="none"/>
        </w:rPr>
        <w:t>日</w:t>
      </w:r>
      <w:r>
        <w:rPr>
          <w:rFonts w:hint="eastAsia" w:cs="宋体-18030" w:asciiTheme="minorEastAsia" w:hAnsiTheme="minorEastAsia"/>
          <w:kern w:val="0"/>
          <w:sz w:val="24"/>
          <w:highlight w:val="none"/>
          <w:lang w:val="en-US" w:eastAsia="zh-CN"/>
        </w:rPr>
        <w:t>17:00</w:t>
      </w:r>
      <w:r>
        <w:rPr>
          <w:rFonts w:hint="eastAsia" w:cs="宋体-18030" w:asciiTheme="minorEastAsia" w:hAnsiTheme="minorEastAsia"/>
          <w:kern w:val="0"/>
          <w:sz w:val="24"/>
          <w:highlight w:val="none"/>
        </w:rPr>
        <w:t>（北京时间）。</w:t>
      </w:r>
    </w:p>
    <w:p w14:paraId="07392EC0">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rPr>
      </w:pPr>
      <w:r>
        <w:rPr>
          <w:rFonts w:hint="eastAsia" w:cs="宋体-18030" w:asciiTheme="minorEastAsia" w:hAnsiTheme="minorEastAsia"/>
          <w:kern w:val="0"/>
          <w:sz w:val="24"/>
        </w:rPr>
        <w:t>2.递交响应文件地点：资阳市雁江区人民医院采购办（</w:t>
      </w:r>
      <w:r>
        <w:rPr>
          <w:rFonts w:hint="eastAsia" w:cs="宋体-18030" w:asciiTheme="minorEastAsia" w:hAnsiTheme="minorEastAsia"/>
          <w:kern w:val="0"/>
          <w:sz w:val="24"/>
          <w:lang w:val="en-US" w:eastAsia="zh-CN"/>
        </w:rPr>
        <w:t>综合楼4楼</w:t>
      </w:r>
      <w:r>
        <w:rPr>
          <w:rFonts w:hint="eastAsia" w:cs="宋体-18030" w:asciiTheme="minorEastAsia" w:hAnsiTheme="minorEastAsia"/>
          <w:kern w:val="0"/>
          <w:sz w:val="24"/>
        </w:rPr>
        <w:t>）。</w:t>
      </w:r>
    </w:p>
    <w:p w14:paraId="64553E3D">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rPr>
        <w:t>3.逾期送达或者未送达指定地点的响应文件，采购人不予受理。</w:t>
      </w:r>
    </w:p>
    <w:p w14:paraId="0451B952">
      <w:pPr>
        <w:spacing w:line="360" w:lineRule="auto"/>
        <w:ind w:firstLine="482" w:firstLineChars="200"/>
        <w:rPr>
          <w:rFonts w:cs="宋体-18030" w:asciiTheme="minorEastAsia" w:hAnsiTheme="minorEastAsia"/>
          <w:b/>
          <w:kern w:val="0"/>
          <w:sz w:val="24"/>
        </w:rPr>
      </w:pPr>
      <w:r>
        <w:rPr>
          <w:rFonts w:hint="eastAsia" w:cs="宋体-18030" w:asciiTheme="minorEastAsia" w:hAnsiTheme="minorEastAsia"/>
          <w:b/>
          <w:kern w:val="0"/>
          <w:sz w:val="24"/>
        </w:rPr>
        <w:t>七、联系方式</w:t>
      </w:r>
    </w:p>
    <w:p w14:paraId="18812D14">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采购人：资阳市雁江区人民医院</w:t>
      </w:r>
    </w:p>
    <w:p w14:paraId="7BE2F7E8">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采购人地址：资阳市雁江区城东新区蜀乡大道669号</w:t>
      </w:r>
    </w:p>
    <w:p w14:paraId="3553D429">
      <w:pPr>
        <w:spacing w:line="360" w:lineRule="auto"/>
        <w:ind w:firstLine="480" w:firstLineChars="200"/>
        <w:rPr>
          <w:rFonts w:eastAsia="宋体" w:cs="宋体-18030" w:asciiTheme="minorEastAsia" w:hAnsiTheme="minorEastAsia"/>
          <w:kern w:val="0"/>
          <w:sz w:val="24"/>
        </w:rPr>
      </w:pPr>
      <w:r>
        <w:rPr>
          <w:rFonts w:hint="eastAsia" w:cs="宋体-18030" w:asciiTheme="minorEastAsia" w:hAnsiTheme="minorEastAsia"/>
          <w:kern w:val="0"/>
          <w:sz w:val="24"/>
        </w:rPr>
        <w:t>联系</w:t>
      </w:r>
      <w:r>
        <w:rPr>
          <w:rFonts w:hint="eastAsia" w:cs="宋体-18030" w:asciiTheme="minorEastAsia" w:hAnsiTheme="minorEastAsia"/>
          <w:kern w:val="0"/>
          <w:sz w:val="24"/>
          <w:lang w:val="en-US" w:eastAsia="zh-CN"/>
        </w:rPr>
        <w:t>方式：采购办</w:t>
      </w:r>
      <w:r>
        <w:rPr>
          <w:rFonts w:hint="eastAsia" w:cs="宋体-18030" w:asciiTheme="minorEastAsia" w:hAnsiTheme="minorEastAsia"/>
          <w:kern w:val="0"/>
          <w:sz w:val="24"/>
        </w:rPr>
        <w:t>028-26346672</w:t>
      </w:r>
    </w:p>
    <w:p w14:paraId="399C4795">
      <w:pPr>
        <w:spacing w:line="360" w:lineRule="auto"/>
        <w:ind w:firstLine="482" w:firstLineChars="200"/>
        <w:rPr>
          <w:rFonts w:cs="宋体-18030" w:asciiTheme="minorEastAsia" w:hAnsiTheme="minorEastAsia"/>
          <w:b/>
          <w:kern w:val="0"/>
          <w:sz w:val="24"/>
          <w:lang w:val="zh-CN"/>
        </w:rPr>
      </w:pPr>
      <w:r>
        <w:rPr>
          <w:rFonts w:hint="eastAsia" w:cs="宋体-18030" w:asciiTheme="minorEastAsia" w:hAnsiTheme="minorEastAsia"/>
          <w:b/>
          <w:kern w:val="0"/>
          <w:sz w:val="24"/>
          <w:lang w:val="zh-CN"/>
        </w:rPr>
        <w:t>八、</w:t>
      </w:r>
      <w:r>
        <w:rPr>
          <w:rFonts w:hint="eastAsia" w:cs="宋体-18030" w:asciiTheme="minorEastAsia" w:hAnsiTheme="minorEastAsia"/>
          <w:b/>
          <w:kern w:val="0"/>
          <w:sz w:val="24"/>
        </w:rPr>
        <w:t>询价采购报价书</w:t>
      </w:r>
      <w:r>
        <w:rPr>
          <w:rFonts w:hint="eastAsia" w:cs="宋体-18030" w:asciiTheme="minorEastAsia" w:hAnsiTheme="minorEastAsia"/>
          <w:b/>
          <w:kern w:val="0"/>
          <w:sz w:val="24"/>
          <w:lang w:val="zh-CN"/>
        </w:rPr>
        <w:t>格式</w:t>
      </w:r>
    </w:p>
    <w:p w14:paraId="0F95B768">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询价采购报价书（模板）</w:t>
      </w:r>
    </w:p>
    <w:p w14:paraId="218A4A2C">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资阳市雁江区人民医院：</w:t>
      </w:r>
    </w:p>
    <w:p w14:paraId="4B40DA36">
      <w:pPr>
        <w:spacing w:line="360" w:lineRule="auto"/>
        <w:ind w:firstLine="540"/>
        <w:rPr>
          <w:rFonts w:cs="宋体-18030" w:asciiTheme="minorEastAsia" w:hAnsiTheme="minorEastAsia"/>
          <w:kern w:val="0"/>
          <w:sz w:val="24"/>
          <w:lang w:val="zh-CN"/>
        </w:rPr>
      </w:pPr>
      <w:r>
        <w:rPr>
          <w:rFonts w:hint="eastAsia" w:cs="宋体-18030" w:asciiTheme="minorEastAsia" w:hAnsiTheme="minorEastAsia"/>
          <w:kern w:val="0"/>
          <w:sz w:val="24"/>
          <w:lang w:val="zh-CN"/>
        </w:rPr>
        <w:t>在认真阅读采购需求，对贵院的需求充分了解后，我单位（公司）现将有关情况回复如下：</w:t>
      </w:r>
    </w:p>
    <w:p w14:paraId="057D0341">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一、报价</w:t>
      </w:r>
      <w:r>
        <w:rPr>
          <w:rFonts w:hint="eastAsia" w:cs="宋体-18030" w:asciiTheme="minorEastAsia" w:hAnsiTheme="minorEastAsia"/>
          <w:kern w:val="0"/>
          <w:sz w:val="24"/>
          <w:lang w:val="en-US" w:eastAsia="zh-CN"/>
        </w:rPr>
        <w:t>表</w:t>
      </w:r>
      <w:r>
        <w:rPr>
          <w:rFonts w:hint="eastAsia" w:cs="宋体-18030" w:asciiTheme="minorEastAsia" w:hAnsiTheme="minorEastAsia"/>
          <w:kern w:val="0"/>
          <w:sz w:val="24"/>
          <w:lang w:val="zh-CN"/>
        </w:rPr>
        <w:t>（金额单位：元）</w:t>
      </w:r>
    </w:p>
    <w:tbl>
      <w:tblPr>
        <w:tblStyle w:val="11"/>
        <w:tblW w:w="4818" w:type="pct"/>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462"/>
        <w:gridCol w:w="1075"/>
        <w:gridCol w:w="1013"/>
        <w:gridCol w:w="1212"/>
        <w:gridCol w:w="1425"/>
        <w:gridCol w:w="1112"/>
      </w:tblGrid>
      <w:tr w14:paraId="52F0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blHeader/>
        </w:trPr>
        <w:tc>
          <w:tcPr>
            <w:tcW w:w="555" w:type="pct"/>
            <w:noWrap w:val="0"/>
            <w:vAlign w:val="center"/>
          </w:tcPr>
          <w:p w14:paraId="1A0F82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序号</w:t>
            </w:r>
          </w:p>
        </w:tc>
        <w:tc>
          <w:tcPr>
            <w:tcW w:w="890" w:type="pct"/>
            <w:noWrap w:val="0"/>
            <w:vAlign w:val="center"/>
          </w:tcPr>
          <w:p w14:paraId="64D113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维保服务项目</w:t>
            </w:r>
          </w:p>
        </w:tc>
        <w:tc>
          <w:tcPr>
            <w:tcW w:w="654" w:type="pct"/>
            <w:noWrap w:val="0"/>
            <w:vAlign w:val="center"/>
          </w:tcPr>
          <w:p w14:paraId="73D608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计量单位</w:t>
            </w:r>
          </w:p>
        </w:tc>
        <w:tc>
          <w:tcPr>
            <w:tcW w:w="616" w:type="pct"/>
            <w:noWrap w:val="0"/>
            <w:vAlign w:val="center"/>
          </w:tcPr>
          <w:p w14:paraId="205499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数量</w:t>
            </w:r>
          </w:p>
        </w:tc>
        <w:tc>
          <w:tcPr>
            <w:tcW w:w="737" w:type="pct"/>
            <w:noWrap w:val="0"/>
            <w:vAlign w:val="center"/>
          </w:tcPr>
          <w:p w14:paraId="7B65FB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vertAlign w:val="baseline"/>
                <w:lang w:val="en-US" w:eastAsia="zh-CN"/>
              </w:rPr>
            </w:pPr>
            <w:r>
              <w:rPr>
                <w:rFonts w:hint="eastAsia" w:ascii="Times New Roman" w:hAnsi="Times New Roman" w:eastAsia="宋体" w:cs="Times New Roman"/>
                <w:kern w:val="2"/>
                <w:sz w:val="21"/>
                <w:szCs w:val="24"/>
                <w:lang w:val="en-US" w:eastAsia="zh-CN" w:bidi="ar-SA"/>
              </w:rPr>
              <w:t>单价（元）</w:t>
            </w:r>
          </w:p>
        </w:tc>
        <w:tc>
          <w:tcPr>
            <w:tcW w:w="867" w:type="pct"/>
            <w:noWrap w:val="0"/>
            <w:vAlign w:val="center"/>
          </w:tcPr>
          <w:p w14:paraId="068EE9A3">
            <w:pPr>
              <w:pStyle w:val="2"/>
              <w:keepNext w:val="0"/>
              <w:keepLines w:val="0"/>
              <w:pageBreakBefore w:val="0"/>
              <w:kinsoku/>
              <w:wordWrap/>
              <w:overflowPunct/>
              <w:topLinePunct w:val="0"/>
              <w:autoSpaceDE/>
              <w:autoSpaceDN/>
              <w:bidi w:val="0"/>
              <w:adjustRightInd/>
              <w:snapToGrid/>
              <w:spacing w:after="0" w:line="300" w:lineRule="exact"/>
              <w:jc w:val="center"/>
              <w:rPr>
                <w:rFonts w:hint="eastAsia"/>
                <w:lang w:eastAsia="zh-CN"/>
              </w:rPr>
            </w:pPr>
            <w:r>
              <w:rPr>
                <w:rFonts w:hint="eastAsia" w:ascii="宋体" w:hAnsi="宋体" w:eastAsia="宋体" w:cs="宋体"/>
                <w:i w:val="0"/>
                <w:iCs w:val="0"/>
                <w:color w:val="000000"/>
                <w:kern w:val="0"/>
                <w:sz w:val="20"/>
                <w:szCs w:val="20"/>
                <w:u w:val="none"/>
                <w:lang w:val="en-US" w:eastAsia="zh-CN" w:bidi="ar"/>
              </w:rPr>
              <w:t>总价</w:t>
            </w:r>
            <w:r>
              <w:rPr>
                <w:rFonts w:hint="eastAsia" w:ascii="宋体" w:hAnsi="宋体" w:cs="宋体"/>
                <w:i w:val="0"/>
                <w:iCs w:val="0"/>
                <w:color w:val="000000"/>
                <w:kern w:val="0"/>
                <w:sz w:val="20"/>
                <w:szCs w:val="20"/>
                <w:u w:val="none"/>
                <w:lang w:val="en-US" w:eastAsia="zh-CN" w:bidi="ar"/>
              </w:rPr>
              <w:t>（元）</w:t>
            </w:r>
          </w:p>
        </w:tc>
        <w:tc>
          <w:tcPr>
            <w:tcW w:w="677" w:type="pct"/>
            <w:noWrap w:val="0"/>
            <w:vAlign w:val="center"/>
          </w:tcPr>
          <w:p w14:paraId="4DC74253">
            <w:pPr>
              <w:pStyle w:val="2"/>
              <w:keepNext w:val="0"/>
              <w:keepLines w:val="0"/>
              <w:pageBreakBefore w:val="0"/>
              <w:kinsoku/>
              <w:wordWrap/>
              <w:overflowPunct/>
              <w:topLinePunct w:val="0"/>
              <w:autoSpaceDE/>
              <w:autoSpaceDN/>
              <w:bidi w:val="0"/>
              <w:adjustRightInd/>
              <w:snapToGrid/>
              <w:spacing w:after="0" w:line="300" w:lineRule="exact"/>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7842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trPr>
        <w:tc>
          <w:tcPr>
            <w:tcW w:w="555" w:type="pct"/>
            <w:noWrap w:val="0"/>
            <w:vAlign w:val="center"/>
          </w:tcPr>
          <w:p w14:paraId="75ED7A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1</w:t>
            </w:r>
          </w:p>
        </w:tc>
        <w:tc>
          <w:tcPr>
            <w:tcW w:w="890" w:type="pct"/>
            <w:noWrap w:val="0"/>
            <w:vAlign w:val="center"/>
          </w:tcPr>
          <w:p w14:paraId="539817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vertAlign w:val="baseline"/>
                <w:lang w:val="en-US" w:eastAsia="zh-CN"/>
              </w:rPr>
            </w:pPr>
          </w:p>
        </w:tc>
        <w:tc>
          <w:tcPr>
            <w:tcW w:w="654" w:type="pct"/>
            <w:noWrap w:val="0"/>
            <w:vAlign w:val="center"/>
          </w:tcPr>
          <w:p w14:paraId="1D2C2A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p>
        </w:tc>
        <w:tc>
          <w:tcPr>
            <w:tcW w:w="616" w:type="pct"/>
            <w:noWrap w:val="0"/>
            <w:vAlign w:val="center"/>
          </w:tcPr>
          <w:p w14:paraId="0C8C51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p>
        </w:tc>
        <w:tc>
          <w:tcPr>
            <w:tcW w:w="737" w:type="pct"/>
            <w:noWrap w:val="0"/>
            <w:vAlign w:val="center"/>
          </w:tcPr>
          <w:p w14:paraId="2D3EDC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vertAlign w:val="baseline"/>
                <w:lang w:val="en-US" w:eastAsia="zh-CN"/>
              </w:rPr>
            </w:pPr>
          </w:p>
        </w:tc>
        <w:tc>
          <w:tcPr>
            <w:tcW w:w="867" w:type="pct"/>
            <w:noWrap w:val="0"/>
            <w:vAlign w:val="center"/>
          </w:tcPr>
          <w:p w14:paraId="1CD364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vertAlign w:val="baseline"/>
                <w:lang w:val="en-US" w:eastAsia="zh-CN"/>
              </w:rPr>
            </w:pPr>
          </w:p>
        </w:tc>
        <w:tc>
          <w:tcPr>
            <w:tcW w:w="677" w:type="pct"/>
            <w:noWrap w:val="0"/>
            <w:vAlign w:val="center"/>
          </w:tcPr>
          <w:p w14:paraId="15804B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vertAlign w:val="baseline"/>
                <w:lang w:val="en-US" w:eastAsia="zh-CN"/>
              </w:rPr>
            </w:pPr>
          </w:p>
        </w:tc>
      </w:tr>
      <w:tr w14:paraId="25B6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trPr>
        <w:tc>
          <w:tcPr>
            <w:tcW w:w="555" w:type="pct"/>
            <w:noWrap w:val="0"/>
            <w:vAlign w:val="center"/>
          </w:tcPr>
          <w:p w14:paraId="17CC17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2</w:t>
            </w:r>
          </w:p>
        </w:tc>
        <w:tc>
          <w:tcPr>
            <w:tcW w:w="890" w:type="pct"/>
            <w:noWrap w:val="0"/>
            <w:vAlign w:val="center"/>
          </w:tcPr>
          <w:p w14:paraId="32341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vertAlign w:val="baseline"/>
                <w:lang w:val="en-US" w:eastAsia="zh-CN"/>
              </w:rPr>
            </w:pPr>
          </w:p>
        </w:tc>
        <w:tc>
          <w:tcPr>
            <w:tcW w:w="654" w:type="pct"/>
            <w:noWrap w:val="0"/>
            <w:vAlign w:val="center"/>
          </w:tcPr>
          <w:p w14:paraId="743B1C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p>
        </w:tc>
        <w:tc>
          <w:tcPr>
            <w:tcW w:w="616" w:type="pct"/>
            <w:noWrap w:val="0"/>
            <w:vAlign w:val="center"/>
          </w:tcPr>
          <w:p w14:paraId="2FEDC9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p>
        </w:tc>
        <w:tc>
          <w:tcPr>
            <w:tcW w:w="737" w:type="pct"/>
            <w:noWrap w:val="0"/>
            <w:vAlign w:val="center"/>
          </w:tcPr>
          <w:p w14:paraId="51C017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p>
        </w:tc>
        <w:tc>
          <w:tcPr>
            <w:tcW w:w="867" w:type="pct"/>
            <w:noWrap w:val="0"/>
            <w:vAlign w:val="center"/>
          </w:tcPr>
          <w:p w14:paraId="145528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p>
        </w:tc>
        <w:tc>
          <w:tcPr>
            <w:tcW w:w="677" w:type="pct"/>
            <w:noWrap w:val="0"/>
            <w:vAlign w:val="center"/>
          </w:tcPr>
          <w:p w14:paraId="444429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p>
        </w:tc>
      </w:tr>
      <w:tr w14:paraId="1D13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trPr>
        <w:tc>
          <w:tcPr>
            <w:tcW w:w="555" w:type="pct"/>
            <w:noWrap w:val="0"/>
            <w:vAlign w:val="center"/>
          </w:tcPr>
          <w:p w14:paraId="739D1A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vertAlign w:val="baseline"/>
                <w:lang w:val="en-US" w:eastAsia="zh-CN"/>
              </w:rPr>
            </w:pPr>
            <w:r>
              <w:rPr>
                <w:rFonts w:hint="eastAsia" w:ascii="宋体" w:hAnsi="宋体" w:eastAsia="宋体" w:cs="宋体"/>
                <w:i w:val="0"/>
                <w:iCs w:val="0"/>
                <w:color w:val="000000"/>
                <w:kern w:val="0"/>
                <w:sz w:val="20"/>
                <w:szCs w:val="20"/>
                <w:u w:val="none"/>
                <w:lang w:val="en-US" w:eastAsia="zh-CN" w:bidi="ar"/>
              </w:rPr>
              <w:t>......</w:t>
            </w:r>
          </w:p>
        </w:tc>
        <w:tc>
          <w:tcPr>
            <w:tcW w:w="890" w:type="pct"/>
            <w:noWrap w:val="0"/>
            <w:vAlign w:val="center"/>
          </w:tcPr>
          <w:p w14:paraId="530D43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p>
        </w:tc>
        <w:tc>
          <w:tcPr>
            <w:tcW w:w="654" w:type="pct"/>
            <w:noWrap w:val="0"/>
            <w:vAlign w:val="center"/>
          </w:tcPr>
          <w:p w14:paraId="36D19D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p>
        </w:tc>
        <w:tc>
          <w:tcPr>
            <w:tcW w:w="616" w:type="pct"/>
            <w:noWrap w:val="0"/>
            <w:vAlign w:val="center"/>
          </w:tcPr>
          <w:p w14:paraId="527B13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p>
        </w:tc>
        <w:tc>
          <w:tcPr>
            <w:tcW w:w="737" w:type="pct"/>
            <w:noWrap w:val="0"/>
            <w:vAlign w:val="center"/>
          </w:tcPr>
          <w:p w14:paraId="01A251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p>
        </w:tc>
        <w:tc>
          <w:tcPr>
            <w:tcW w:w="867" w:type="pct"/>
            <w:noWrap w:val="0"/>
            <w:vAlign w:val="center"/>
          </w:tcPr>
          <w:p w14:paraId="1F648D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p>
        </w:tc>
        <w:tc>
          <w:tcPr>
            <w:tcW w:w="677" w:type="pct"/>
            <w:noWrap w:val="0"/>
            <w:vAlign w:val="center"/>
          </w:tcPr>
          <w:p w14:paraId="3CA166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vertAlign w:val="baseline"/>
                <w:lang w:eastAsia="zh-CN"/>
              </w:rPr>
            </w:pPr>
          </w:p>
        </w:tc>
      </w:tr>
      <w:tr w14:paraId="451D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blHeader/>
        </w:trPr>
        <w:tc>
          <w:tcPr>
            <w:tcW w:w="5000" w:type="pct"/>
            <w:gridSpan w:val="7"/>
            <w:noWrap w:val="0"/>
            <w:vAlign w:val="center"/>
          </w:tcPr>
          <w:p w14:paraId="481E4A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cs="宋体"/>
                <w:i w:val="0"/>
                <w:iCs w:val="0"/>
                <w:color w:val="000000"/>
                <w:kern w:val="0"/>
                <w:sz w:val="20"/>
                <w:szCs w:val="20"/>
                <w:u w:val="none"/>
                <w:lang w:val="en-US" w:eastAsia="zh-CN" w:bidi="ar"/>
              </w:rPr>
            </w:pPr>
            <w:r>
              <w:rPr>
                <w:rFonts w:hint="default" w:ascii="宋体" w:hAnsi="宋体" w:cs="宋体"/>
                <w:i w:val="0"/>
                <w:iCs w:val="0"/>
                <w:color w:val="000000"/>
                <w:kern w:val="0"/>
                <w:sz w:val="20"/>
                <w:szCs w:val="20"/>
                <w:u w:val="none"/>
                <w:lang w:val="en-US" w:eastAsia="zh-CN" w:bidi="ar"/>
              </w:rPr>
              <w:t>报价合计（大写）：                           小写：</w:t>
            </w:r>
          </w:p>
        </w:tc>
      </w:tr>
    </w:tbl>
    <w:p w14:paraId="3CF956A4">
      <w:pPr>
        <w:spacing w:line="360" w:lineRule="auto"/>
        <w:rPr>
          <w:rFonts w:cs="宋体-18030" w:asciiTheme="minorEastAsia" w:hAnsiTheme="minorEastAsia"/>
          <w:kern w:val="0"/>
          <w:sz w:val="24"/>
          <w:highlight w:val="none"/>
          <w:lang w:val="zh-CN"/>
        </w:rPr>
      </w:pPr>
      <w:r>
        <w:rPr>
          <w:rFonts w:hint="eastAsia" w:cs="宋体-18030" w:asciiTheme="minorEastAsia" w:hAnsiTheme="minorEastAsia"/>
          <w:kern w:val="0"/>
          <w:sz w:val="24"/>
          <w:highlight w:val="none"/>
          <w:lang w:val="zh-CN"/>
        </w:rPr>
        <w:t>说明：</w:t>
      </w:r>
      <w:r>
        <w:rPr>
          <w:rFonts w:hint="eastAsia" w:cs="宋体-18030" w:asciiTheme="minorEastAsia" w:hAnsiTheme="minorEastAsia"/>
          <w:kern w:val="0"/>
          <w:sz w:val="24"/>
          <w:highlight w:val="none"/>
        </w:rPr>
        <w:t>本次报价含</w:t>
      </w:r>
      <w:r>
        <w:rPr>
          <w:rFonts w:hint="eastAsia" w:cs="宋体-18030" w:asciiTheme="minorEastAsia" w:hAnsiTheme="minorEastAsia"/>
          <w:kern w:val="0"/>
          <w:sz w:val="24"/>
          <w:highlight w:val="none"/>
          <w:lang w:val="en-US" w:eastAsia="zh-CN"/>
        </w:rPr>
        <w:t>单次500.00元及以下的更换零部件、安装费、人工费及税费等费用</w:t>
      </w:r>
      <w:r>
        <w:rPr>
          <w:rFonts w:hint="eastAsia" w:cs="宋体-18030" w:asciiTheme="minorEastAsia" w:hAnsiTheme="minorEastAsia"/>
          <w:kern w:val="0"/>
          <w:sz w:val="24"/>
          <w:highlight w:val="none"/>
        </w:rPr>
        <w:t>。</w:t>
      </w:r>
    </w:p>
    <w:p w14:paraId="673B4625">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二、是否全部</w:t>
      </w:r>
      <w:r>
        <w:rPr>
          <w:rFonts w:hint="eastAsia" w:cs="宋体-18030" w:asciiTheme="minorEastAsia" w:hAnsiTheme="minorEastAsia"/>
          <w:kern w:val="0"/>
          <w:sz w:val="24"/>
          <w:lang w:val="en-US" w:eastAsia="zh-CN"/>
        </w:rPr>
        <w:t>响应</w:t>
      </w:r>
      <w:r>
        <w:rPr>
          <w:rFonts w:hint="eastAsia" w:cs="宋体-18030" w:asciiTheme="minorEastAsia" w:hAnsiTheme="minorEastAsia"/>
          <w:kern w:val="0"/>
          <w:sz w:val="24"/>
          <w:lang w:val="zh-CN"/>
        </w:rPr>
        <w:t>本次采购需求：是</w:t>
      </w:r>
      <w:r>
        <w:rPr>
          <w:rFonts w:hint="eastAsia" w:cs="宋体-18030" w:asciiTheme="minorEastAsia" w:hAnsiTheme="minorEastAsia"/>
          <w:kern w:val="0"/>
          <w:sz w:val="24"/>
          <w:lang w:val="zh-CN"/>
        </w:rPr>
        <w:sym w:font="Wingdings 2" w:char="00A3"/>
      </w:r>
      <w:r>
        <w:rPr>
          <w:rFonts w:hint="eastAsia" w:cs="宋体-18030" w:asciiTheme="minorEastAsia" w:hAnsiTheme="minorEastAsia"/>
          <w:kern w:val="0"/>
          <w:sz w:val="24"/>
          <w:lang w:val="zh-CN"/>
        </w:rPr>
        <w:t xml:space="preserve">  否□</w:t>
      </w:r>
    </w:p>
    <w:p w14:paraId="00B09749">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三、相关资质证明及承诺是否齐全：是□  否□</w:t>
      </w:r>
    </w:p>
    <w:p w14:paraId="60C51260">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联系电话：</w:t>
      </w:r>
    </w:p>
    <w:p w14:paraId="086A015C">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联 系 人：</w:t>
      </w:r>
    </w:p>
    <w:p w14:paraId="53A12354">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通讯地址：</w:t>
      </w:r>
    </w:p>
    <w:p w14:paraId="16081441">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 xml:space="preserve">                             投标人名称（盖章）：</w:t>
      </w:r>
    </w:p>
    <w:p w14:paraId="47C1C717">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 xml:space="preserve">                             法定代表人或授权代表：</w:t>
      </w:r>
    </w:p>
    <w:p w14:paraId="07703DAB">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 xml:space="preserve">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宋体"/>
    <w:panose1 w:val="00000000000000000000"/>
    <w:charset w:val="86"/>
    <w:family w:val="modern"/>
    <w:pitch w:val="default"/>
    <w:sig w:usb0="00000000" w:usb1="00000000" w:usb2="00000010" w:usb3="00000000" w:csb0="00040000" w:csb1="00000000"/>
  </w:font>
  <w:font w:name="font-weight : 4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宋体-18030">
    <w:altName w:val="宋体"/>
    <w:panose1 w:val="00000000000000000000"/>
    <w:charset w:val="86"/>
    <w:family w:val="modern"/>
    <w:pitch w:val="default"/>
    <w:sig w:usb0="00000000" w:usb1="00000000" w:usb2="000A005E"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01D055"/>
    <w:multiLevelType w:val="singleLevel"/>
    <w:tmpl w:val="3C01D0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BC6"/>
    <w:rsid w:val="000230D4"/>
    <w:rsid w:val="00044082"/>
    <w:rsid w:val="00063B66"/>
    <w:rsid w:val="00091E77"/>
    <w:rsid w:val="000B51C4"/>
    <w:rsid w:val="000B5604"/>
    <w:rsid w:val="000C5793"/>
    <w:rsid w:val="000D5BC6"/>
    <w:rsid w:val="00107ACF"/>
    <w:rsid w:val="001113E8"/>
    <w:rsid w:val="00122B2D"/>
    <w:rsid w:val="0013237C"/>
    <w:rsid w:val="00187384"/>
    <w:rsid w:val="00193141"/>
    <w:rsid w:val="001B76C1"/>
    <w:rsid w:val="001C605F"/>
    <w:rsid w:val="001F4677"/>
    <w:rsid w:val="002453E4"/>
    <w:rsid w:val="00270759"/>
    <w:rsid w:val="002A7C37"/>
    <w:rsid w:val="002B4FC8"/>
    <w:rsid w:val="002E77F4"/>
    <w:rsid w:val="00320DF3"/>
    <w:rsid w:val="00326B09"/>
    <w:rsid w:val="00330DE6"/>
    <w:rsid w:val="00354E2B"/>
    <w:rsid w:val="00365622"/>
    <w:rsid w:val="003C0A6A"/>
    <w:rsid w:val="003E0699"/>
    <w:rsid w:val="003F3378"/>
    <w:rsid w:val="004C6EA1"/>
    <w:rsid w:val="004E5AB7"/>
    <w:rsid w:val="004E72F3"/>
    <w:rsid w:val="00523AC3"/>
    <w:rsid w:val="00540B9C"/>
    <w:rsid w:val="0065022F"/>
    <w:rsid w:val="00660B9E"/>
    <w:rsid w:val="006855D4"/>
    <w:rsid w:val="006E4BF3"/>
    <w:rsid w:val="007218F5"/>
    <w:rsid w:val="00732487"/>
    <w:rsid w:val="00764687"/>
    <w:rsid w:val="0076601E"/>
    <w:rsid w:val="007718A0"/>
    <w:rsid w:val="00776030"/>
    <w:rsid w:val="00777FA4"/>
    <w:rsid w:val="00786B13"/>
    <w:rsid w:val="007A7A83"/>
    <w:rsid w:val="00824099"/>
    <w:rsid w:val="008410AD"/>
    <w:rsid w:val="0088340D"/>
    <w:rsid w:val="00885B5A"/>
    <w:rsid w:val="0089047A"/>
    <w:rsid w:val="008952FA"/>
    <w:rsid w:val="008C7816"/>
    <w:rsid w:val="008D1678"/>
    <w:rsid w:val="00977209"/>
    <w:rsid w:val="00977AC9"/>
    <w:rsid w:val="009A4FA0"/>
    <w:rsid w:val="009D0A0B"/>
    <w:rsid w:val="009D59FD"/>
    <w:rsid w:val="009E6DF8"/>
    <w:rsid w:val="00A27AF0"/>
    <w:rsid w:val="00A5421F"/>
    <w:rsid w:val="00A92B42"/>
    <w:rsid w:val="00AD219D"/>
    <w:rsid w:val="00B5503A"/>
    <w:rsid w:val="00B57CA2"/>
    <w:rsid w:val="00B9636C"/>
    <w:rsid w:val="00BA6AE1"/>
    <w:rsid w:val="00BC6E6E"/>
    <w:rsid w:val="00CD1C44"/>
    <w:rsid w:val="00D76CDB"/>
    <w:rsid w:val="00DE2984"/>
    <w:rsid w:val="00E62591"/>
    <w:rsid w:val="00E7392B"/>
    <w:rsid w:val="00EB1303"/>
    <w:rsid w:val="00EC5235"/>
    <w:rsid w:val="00F815D3"/>
    <w:rsid w:val="00FE4DD7"/>
    <w:rsid w:val="00FE7851"/>
    <w:rsid w:val="00FF34C4"/>
    <w:rsid w:val="00FF3BEE"/>
    <w:rsid w:val="00FF4698"/>
    <w:rsid w:val="062312E1"/>
    <w:rsid w:val="062B44C1"/>
    <w:rsid w:val="079B6B5F"/>
    <w:rsid w:val="08142C17"/>
    <w:rsid w:val="08635431"/>
    <w:rsid w:val="0AE7598E"/>
    <w:rsid w:val="0FDA317D"/>
    <w:rsid w:val="0FED5A81"/>
    <w:rsid w:val="202D28D1"/>
    <w:rsid w:val="22AD57A4"/>
    <w:rsid w:val="22C60B2C"/>
    <w:rsid w:val="24A8703C"/>
    <w:rsid w:val="251B3E17"/>
    <w:rsid w:val="284138AF"/>
    <w:rsid w:val="28EC6CA9"/>
    <w:rsid w:val="2BE1603B"/>
    <w:rsid w:val="311B31B5"/>
    <w:rsid w:val="34092982"/>
    <w:rsid w:val="3F6C41F7"/>
    <w:rsid w:val="40C56F3C"/>
    <w:rsid w:val="47FE21A4"/>
    <w:rsid w:val="4B281283"/>
    <w:rsid w:val="4D774B09"/>
    <w:rsid w:val="5B8B70F6"/>
    <w:rsid w:val="66984580"/>
    <w:rsid w:val="674B3B95"/>
    <w:rsid w:val="68013861"/>
    <w:rsid w:val="70392B1A"/>
    <w:rsid w:val="71D100A3"/>
    <w:rsid w:val="74620050"/>
    <w:rsid w:val="788A3E47"/>
    <w:rsid w:val="7A7C6A82"/>
    <w:rsid w:val="7AB229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
    <w:qFormat/>
    <w:uiPriority w:val="99"/>
    <w:pPr>
      <w:spacing w:after="120"/>
    </w:pPr>
    <w:rPr>
      <w:szCs w:val="24"/>
    </w:rPr>
  </w:style>
  <w:style w:type="paragraph" w:styleId="3">
    <w:name w:val="Normal Indent"/>
    <w:basedOn w:val="1"/>
    <w:link w:val="18"/>
    <w:qFormat/>
    <w:uiPriority w:val="0"/>
    <w:pPr>
      <w:ind w:firstLine="420" w:firstLineChars="200"/>
    </w:pPr>
    <w:rPr>
      <w:rFonts w:ascii="Times New Roman" w:hAnsi="Times New Roman" w:eastAsia="宋体" w:cs="Times New Roman"/>
      <w:szCs w:val="24"/>
    </w:rPr>
  </w:style>
  <w:style w:type="paragraph" w:styleId="4">
    <w:name w:val="annotation text"/>
    <w:basedOn w:val="1"/>
    <w:link w:val="23"/>
    <w:semiHidden/>
    <w:unhideWhenUsed/>
    <w:qFormat/>
    <w:uiPriority w:val="99"/>
    <w:pPr>
      <w:jc w:val="left"/>
    </w:pPr>
  </w:style>
  <w:style w:type="paragraph" w:styleId="5">
    <w:name w:val="Plain Text"/>
    <w:basedOn w:val="1"/>
    <w:link w:val="25"/>
    <w:qFormat/>
    <w:uiPriority w:val="0"/>
    <w:rPr>
      <w:rFonts w:ascii="宋体" w:hAnsi="Courier New" w:eastAsia="宋体" w:cs="Courier New"/>
      <w:szCs w:val="21"/>
    </w:rPr>
  </w:style>
  <w:style w:type="paragraph" w:styleId="6">
    <w:name w:val="Balloon Text"/>
    <w:basedOn w:val="1"/>
    <w:link w:val="17"/>
    <w:semiHidden/>
    <w:unhideWhenUsed/>
    <w:qFormat/>
    <w:uiPriority w:val="99"/>
    <w:rPr>
      <w:sz w:val="18"/>
      <w:szCs w:val="18"/>
    </w:rPr>
  </w:style>
  <w:style w:type="paragraph" w:styleId="7">
    <w:name w:val="footer"/>
    <w:basedOn w:val="1"/>
    <w:link w:val="27"/>
    <w:semiHidden/>
    <w:unhideWhenUsed/>
    <w:qFormat/>
    <w:uiPriority w:val="99"/>
    <w:pPr>
      <w:tabs>
        <w:tab w:val="center" w:pos="4153"/>
        <w:tab w:val="right" w:pos="8306"/>
      </w:tabs>
      <w:snapToGrid w:val="0"/>
      <w:jc w:val="left"/>
    </w:pPr>
    <w:rPr>
      <w:sz w:val="18"/>
      <w:szCs w:val="18"/>
    </w:rPr>
  </w:style>
  <w:style w:type="paragraph" w:styleId="8">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4"/>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paragraph" w:customStyle="1" w:styleId="14">
    <w:name w:val="BodyText"/>
    <w:basedOn w:val="1"/>
    <w:next w:val="15"/>
    <w:qFormat/>
    <w:uiPriority w:val="0"/>
    <w:pPr>
      <w:jc w:val="both"/>
      <w:textAlignment w:val="baseline"/>
    </w:pPr>
    <w:rPr>
      <w:kern w:val="2"/>
      <w:sz w:val="24"/>
      <w:szCs w:val="24"/>
      <w:lang w:val="en-US" w:eastAsia="zh-CN" w:bidi="ar-SA"/>
    </w:rPr>
  </w:style>
  <w:style w:type="paragraph" w:customStyle="1" w:styleId="15">
    <w:name w:val="UserStyle_2"/>
    <w:next w:val="1"/>
    <w:qFormat/>
    <w:uiPriority w:val="0"/>
    <w:pPr>
      <w:textAlignment w:val="baseline"/>
    </w:pPr>
    <w:rPr>
      <w:rFonts w:ascii="楷体à.ā" w:hAnsi="Calibri" w:eastAsia="楷体à.ā" w:cs="Times New Roman"/>
      <w:color w:val="000000"/>
      <w:sz w:val="24"/>
      <w:lang w:val="en-US" w:eastAsia="zh-CN" w:bidi="ar-SA"/>
    </w:rPr>
  </w:style>
  <w:style w:type="paragraph" w:styleId="16">
    <w:name w:val="List Paragraph"/>
    <w:basedOn w:val="1"/>
    <w:link w:val="19"/>
    <w:qFormat/>
    <w:uiPriority w:val="0"/>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正文缩进 Char"/>
    <w:link w:val="3"/>
    <w:qFormat/>
    <w:uiPriority w:val="0"/>
    <w:rPr>
      <w:rFonts w:ascii="Times New Roman" w:hAnsi="Times New Roman" w:eastAsia="宋体" w:cs="Times New Roman"/>
      <w:szCs w:val="24"/>
    </w:rPr>
  </w:style>
  <w:style w:type="character" w:customStyle="1" w:styleId="19">
    <w:name w:val="列出段落 Char"/>
    <w:link w:val="16"/>
    <w:qFormat/>
    <w:uiPriority w:val="0"/>
  </w:style>
  <w:style w:type="paragraph" w:customStyle="1" w:styleId="20">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character" w:customStyle="1" w:styleId="21">
    <w:name w:val="正文文本 Char"/>
    <w:link w:val="2"/>
    <w:qFormat/>
    <w:locked/>
    <w:uiPriority w:val="99"/>
    <w:rPr>
      <w:szCs w:val="24"/>
    </w:rPr>
  </w:style>
  <w:style w:type="character" w:customStyle="1" w:styleId="22">
    <w:name w:val="正文文本 Char1"/>
    <w:basedOn w:val="12"/>
    <w:semiHidden/>
    <w:qFormat/>
    <w:uiPriority w:val="99"/>
  </w:style>
  <w:style w:type="character" w:customStyle="1" w:styleId="23">
    <w:name w:val="批注文字 Char"/>
    <w:basedOn w:val="12"/>
    <w:link w:val="4"/>
    <w:semiHidden/>
    <w:qFormat/>
    <w:uiPriority w:val="99"/>
  </w:style>
  <w:style w:type="character" w:customStyle="1" w:styleId="24">
    <w:name w:val="批注主题 Char"/>
    <w:basedOn w:val="23"/>
    <w:link w:val="9"/>
    <w:semiHidden/>
    <w:qFormat/>
    <w:uiPriority w:val="99"/>
    <w:rPr>
      <w:b/>
      <w:bCs/>
    </w:rPr>
  </w:style>
  <w:style w:type="character" w:customStyle="1" w:styleId="25">
    <w:name w:val="纯文本 Char"/>
    <w:basedOn w:val="12"/>
    <w:link w:val="5"/>
    <w:qFormat/>
    <w:uiPriority w:val="0"/>
    <w:rPr>
      <w:rFonts w:ascii="宋体" w:hAnsi="Courier New" w:eastAsia="宋体" w:cs="Courier New"/>
      <w:szCs w:val="21"/>
    </w:rPr>
  </w:style>
  <w:style w:type="character" w:customStyle="1" w:styleId="26">
    <w:name w:val="页眉 Char"/>
    <w:basedOn w:val="12"/>
    <w:link w:val="8"/>
    <w:semiHidden/>
    <w:qFormat/>
    <w:uiPriority w:val="99"/>
    <w:rPr>
      <w:rFonts w:asciiTheme="minorHAnsi" w:hAnsiTheme="minorHAnsi" w:eastAsiaTheme="minorEastAsia" w:cstheme="minorBidi"/>
      <w:kern w:val="2"/>
      <w:sz w:val="18"/>
      <w:szCs w:val="18"/>
    </w:rPr>
  </w:style>
  <w:style w:type="character" w:customStyle="1" w:styleId="27">
    <w:name w:val="页脚 Char"/>
    <w:basedOn w:val="12"/>
    <w:link w:val="7"/>
    <w:semiHidden/>
    <w:qFormat/>
    <w:uiPriority w:val="99"/>
    <w:rPr>
      <w:rFonts w:asciiTheme="minorHAnsi" w:hAnsiTheme="minorHAnsi" w:eastAsiaTheme="minorEastAsia" w:cstheme="minorBidi"/>
      <w:kern w:val="2"/>
      <w:sz w:val="18"/>
      <w:szCs w:val="18"/>
    </w:rPr>
  </w:style>
  <w:style w:type="character" w:customStyle="1" w:styleId="28">
    <w:name w:val="font21"/>
    <w:basedOn w:val="12"/>
    <w:qFormat/>
    <w:uiPriority w:val="0"/>
    <w:rPr>
      <w:rFonts w:ascii="font-weight : 400" w:hAnsi="font-weight : 400" w:eastAsia="font-weight : 400" w:cs="font-weight : 400"/>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3673</Words>
  <Characters>3952</Characters>
  <Lines>14</Lines>
  <Paragraphs>4</Paragraphs>
  <TotalTime>275</TotalTime>
  <ScaleCrop>false</ScaleCrop>
  <LinksUpToDate>false</LinksUpToDate>
  <CharactersWithSpaces>4093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2020-12-20T07:47:00Z</dcterms:created>
  <dc:creator>ZY2</dc:creator>
  <cp:lastModifiedBy>LH</cp:lastModifiedBy>
  <dcterms:modified xsi:type="dcterms:W3CDTF">2026-05-06T04:00:22Z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eyJoZGlkIjoiNjdkODI3ZTUwMzcwMGY4YjM5NTQ2MmViY2U4OWU4YzIiLCJ1c2VySWQiOiI1MjA2NDQxMzYifQ==</vt:lpwstr>
  </property>
  <property fmtid="{D5CDD505-2E9C-101B-9397-08002B2CF9AE}" pid="4" name="ICV">
    <vt:lpwstr>C96D9461A6FC47CCA08E45422CEFBEDE_13</vt:lpwstr>
  </property>
</Properties>
</file>