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DED04">
      <w:pPr>
        <w:spacing w:line="6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资阳市雁江区人民医院</w:t>
      </w:r>
    </w:p>
    <w:p w14:paraId="1A81AFB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方正小标宋简体" w:hAnsi="方正小标宋简体" w:eastAsia="方正小标宋简体" w:cstheme="minorBidi"/>
          <w:b w:val="0"/>
          <w:bCs w:val="0"/>
          <w:kern w:val="2"/>
          <w:sz w:val="44"/>
          <w:szCs w:val="44"/>
          <w:lang w:val="en-US" w:eastAsia="zh-CN" w:bidi="ar-SA"/>
        </w:rPr>
      </w:pPr>
      <w:r>
        <w:rPr>
          <w:rFonts w:hint="eastAsia" w:ascii="方正小标宋简体" w:hAnsi="方正小标宋简体" w:eastAsia="方正小标宋简体" w:cstheme="minorBidi"/>
          <w:b w:val="0"/>
          <w:bCs w:val="0"/>
          <w:kern w:val="2"/>
          <w:sz w:val="44"/>
          <w:szCs w:val="44"/>
          <w:lang w:val="en-US" w:eastAsia="zh-CN" w:bidi="ar-SA"/>
        </w:rPr>
        <w:t>新院区楼顶发光招牌大字更换灯珠和表面刷漆采购项目询价采购需求</w:t>
      </w:r>
    </w:p>
    <w:p w14:paraId="163B4FEC">
      <w:pPr>
        <w:widowControl/>
        <w:numPr>
          <w:ilvl w:val="255"/>
          <w:numId w:val="0"/>
        </w:numPr>
        <w:shd w:val="clear" w:color="auto" w:fill="FFFFFF"/>
        <w:spacing w:line="560" w:lineRule="exact"/>
        <w:jc w:val="left"/>
        <w:rPr>
          <w:rFonts w:asciiTheme="minorEastAsia" w:hAnsiTheme="minorEastAsia" w:cstheme="minorEastAsia"/>
          <w:b/>
          <w:bCs/>
          <w:sz w:val="28"/>
          <w:szCs w:val="28"/>
        </w:rPr>
      </w:pPr>
    </w:p>
    <w:p w14:paraId="6600A50C">
      <w:pPr>
        <w:pStyle w:val="10"/>
        <w:snapToGrid w:val="0"/>
        <w:ind w:firstLine="560" w:firstLineChars="200"/>
        <w:rPr>
          <w:rFonts w:hint="default" w:asciiTheme="minorEastAsia" w:hAnsiTheme="minorEastAsia" w:cstheme="minorEastAsia"/>
          <w:b w:val="0"/>
          <w:bCs w:val="0"/>
          <w:color w:val="auto"/>
          <w:sz w:val="32"/>
          <w:szCs w:val="32"/>
          <w:lang w:val="en-US" w:eastAsia="zh-CN"/>
        </w:rPr>
      </w:pPr>
      <w:r>
        <w:rPr>
          <w:rFonts w:hint="eastAsia" w:asciiTheme="minorEastAsia" w:hAnsiTheme="minorEastAsia" w:eastAsiaTheme="minorEastAsia" w:cstheme="minorBidi"/>
          <w:b w:val="0"/>
          <w:bCs w:val="0"/>
          <w:kern w:val="2"/>
          <w:sz w:val="28"/>
          <w:szCs w:val="28"/>
          <w:lang w:val="en-US" w:eastAsia="zh-CN" w:bidi="ar-SA"/>
        </w:rPr>
        <w:t>新院区门诊楼、住院部楼顶发光招牌大字因使用年限较长，存在部分招牌大字灯珠损坏、表面掉漆等情况，结合维修情况和实际现状，拟对新院区门诊楼和住院部楼顶发光招牌大字进行灯珠更换和表面刷漆。</w:t>
      </w:r>
    </w:p>
    <w:p w14:paraId="1860B637">
      <w:pPr>
        <w:numPr>
          <w:ilvl w:val="0"/>
          <w:numId w:val="1"/>
        </w:numPr>
        <w:spacing w:line="360" w:lineRule="auto"/>
        <w:jc w:val="left"/>
        <w:rPr>
          <w:rFonts w:hint="eastAsia" w:asciiTheme="minorEastAsia" w:hAnsiTheme="minorEastAsia"/>
          <w:b/>
          <w:bCs/>
          <w:sz w:val="24"/>
          <w:szCs w:val="24"/>
          <w:lang w:eastAsia="zh-CN"/>
        </w:rPr>
      </w:pPr>
      <w:r>
        <w:rPr>
          <w:rFonts w:hint="eastAsia" w:asciiTheme="minorEastAsia" w:hAnsiTheme="minorEastAsia"/>
          <w:b/>
          <w:bCs/>
          <w:sz w:val="24"/>
          <w:szCs w:val="24"/>
          <w:lang w:val="en-US" w:eastAsia="zh-CN"/>
        </w:rPr>
        <w:t>采购清单及服务</w:t>
      </w:r>
      <w:r>
        <w:rPr>
          <w:rFonts w:hint="eastAsia" w:asciiTheme="minorEastAsia" w:hAnsiTheme="minorEastAsia"/>
          <w:b/>
          <w:bCs/>
          <w:sz w:val="24"/>
          <w:szCs w:val="24"/>
          <w:lang w:eastAsia="zh-CN"/>
        </w:rPr>
        <w:t>要求</w:t>
      </w:r>
    </w:p>
    <w:p w14:paraId="2E65955D">
      <w:pPr>
        <w:numPr>
          <w:ilvl w:val="0"/>
          <w:numId w:val="2"/>
        </w:numPr>
        <w:spacing w:line="360" w:lineRule="auto"/>
        <w:jc w:val="both"/>
        <w:rPr>
          <w:rFonts w:hint="eastAsia" w:asciiTheme="minorEastAsia" w:hAnsiTheme="minorEastAsia"/>
          <w:b w:val="0"/>
          <w:bCs w:val="0"/>
          <w:sz w:val="24"/>
          <w:szCs w:val="24"/>
          <w:lang w:val="en-US" w:eastAsia="zh-CN"/>
        </w:rPr>
      </w:pPr>
      <w:r>
        <w:rPr>
          <w:rFonts w:hint="eastAsia" w:asciiTheme="minorEastAsia" w:hAnsiTheme="minorEastAsia"/>
          <w:b w:val="0"/>
          <w:bCs w:val="0"/>
          <w:sz w:val="24"/>
          <w:szCs w:val="24"/>
          <w:lang w:val="en-US" w:eastAsia="zh-CN"/>
        </w:rPr>
        <w:t>采购清单</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847"/>
        <w:gridCol w:w="689"/>
        <w:gridCol w:w="1035"/>
        <w:gridCol w:w="1710"/>
        <w:gridCol w:w="2077"/>
      </w:tblGrid>
      <w:tr w14:paraId="4016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9713">
            <w:pPr>
              <w:keepNext w:val="0"/>
              <w:keepLines w:val="0"/>
              <w:widowControl/>
              <w:suppressLineNumbers w:val="0"/>
              <w:jc w:val="center"/>
              <w:textAlignment w:val="center"/>
              <w:rPr>
                <w:rFonts w:ascii="方正楷体简体" w:hAnsi="方正楷体简体" w:eastAsia="方正楷体简体" w:cs="方正楷体简体"/>
                <w:b/>
                <w:bCs/>
                <w:i w:val="0"/>
                <w:iCs w:val="0"/>
                <w:color w:val="000000"/>
                <w:sz w:val="24"/>
                <w:szCs w:val="24"/>
                <w:u w:val="none"/>
              </w:rPr>
            </w:pPr>
            <w:r>
              <w:rPr>
                <w:rFonts w:hint="default" w:ascii="方正楷体简体" w:hAnsi="方正楷体简体" w:eastAsia="方正楷体简体" w:cs="方正楷体简体"/>
                <w:b/>
                <w:bCs/>
                <w:i w:val="0"/>
                <w:iCs w:val="0"/>
                <w:color w:val="000000"/>
                <w:kern w:val="0"/>
                <w:sz w:val="24"/>
                <w:szCs w:val="24"/>
                <w:u w:val="none"/>
                <w:lang w:val="en-US" w:eastAsia="zh-CN" w:bidi="ar"/>
              </w:rPr>
              <w:t>序号</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7E10">
            <w:pPr>
              <w:keepNext w:val="0"/>
              <w:keepLines w:val="0"/>
              <w:widowControl/>
              <w:suppressLineNumbers w:val="0"/>
              <w:jc w:val="center"/>
              <w:textAlignment w:val="center"/>
              <w:rPr>
                <w:rFonts w:hint="default" w:ascii="方正楷体简体" w:hAnsi="方正楷体简体" w:eastAsia="方正楷体简体" w:cs="方正楷体简体"/>
                <w:b/>
                <w:bCs/>
                <w:i w:val="0"/>
                <w:iCs w:val="0"/>
                <w:color w:val="000000"/>
                <w:sz w:val="24"/>
                <w:szCs w:val="24"/>
                <w:u w:val="none"/>
              </w:rPr>
            </w:pPr>
            <w:r>
              <w:rPr>
                <w:rFonts w:hint="default" w:ascii="方正楷体简体" w:hAnsi="方正楷体简体" w:eastAsia="方正楷体简体" w:cs="方正楷体简体"/>
                <w:b/>
                <w:bCs/>
                <w:i w:val="0"/>
                <w:iCs w:val="0"/>
                <w:color w:val="000000"/>
                <w:kern w:val="0"/>
                <w:sz w:val="24"/>
                <w:szCs w:val="24"/>
                <w:u w:val="none"/>
                <w:lang w:val="en-US" w:eastAsia="zh-CN" w:bidi="ar"/>
              </w:rPr>
              <w:t>项目名称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EFE9">
            <w:pPr>
              <w:keepNext w:val="0"/>
              <w:keepLines w:val="0"/>
              <w:widowControl/>
              <w:suppressLineNumbers w:val="0"/>
              <w:jc w:val="center"/>
              <w:textAlignment w:val="center"/>
              <w:rPr>
                <w:rFonts w:hint="default" w:ascii="方正楷体简体" w:hAnsi="方正楷体简体" w:eastAsia="方正楷体简体" w:cs="方正楷体简体"/>
                <w:b/>
                <w:bCs/>
                <w:i w:val="0"/>
                <w:iCs w:val="0"/>
                <w:color w:val="000000"/>
                <w:sz w:val="24"/>
                <w:szCs w:val="24"/>
                <w:u w:val="none"/>
              </w:rPr>
            </w:pPr>
            <w:r>
              <w:rPr>
                <w:rFonts w:hint="default" w:ascii="方正楷体简体" w:hAnsi="方正楷体简体" w:eastAsia="方正楷体简体" w:cs="方正楷体简体"/>
                <w:b/>
                <w:bCs/>
                <w:i w:val="0"/>
                <w:iCs w:val="0"/>
                <w:color w:val="000000"/>
                <w:kern w:val="0"/>
                <w:sz w:val="24"/>
                <w:szCs w:val="24"/>
                <w:u w:val="none"/>
                <w:lang w:val="en-US" w:eastAsia="zh-CN" w:bidi="ar"/>
              </w:rPr>
              <w:t>单位</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4C5F">
            <w:pPr>
              <w:keepNext w:val="0"/>
              <w:keepLines w:val="0"/>
              <w:widowControl/>
              <w:suppressLineNumbers w:val="0"/>
              <w:jc w:val="center"/>
              <w:textAlignment w:val="center"/>
              <w:rPr>
                <w:rFonts w:hint="default" w:ascii="方正楷体简体" w:hAnsi="方正楷体简体" w:eastAsia="方正楷体简体" w:cs="方正楷体简体"/>
                <w:b/>
                <w:bCs/>
                <w:i w:val="0"/>
                <w:iCs w:val="0"/>
                <w:color w:val="000000"/>
                <w:sz w:val="24"/>
                <w:szCs w:val="24"/>
                <w:u w:val="none"/>
              </w:rPr>
            </w:pPr>
            <w:r>
              <w:rPr>
                <w:rFonts w:hint="default" w:ascii="方正楷体简体" w:hAnsi="方正楷体简体" w:eastAsia="方正楷体简体" w:cs="方正楷体简体"/>
                <w:b/>
                <w:bCs/>
                <w:i w:val="0"/>
                <w:iCs w:val="0"/>
                <w:color w:val="000000"/>
                <w:kern w:val="0"/>
                <w:sz w:val="24"/>
                <w:szCs w:val="24"/>
                <w:u w:val="none"/>
                <w:lang w:val="en-US" w:eastAsia="zh-CN" w:bidi="ar"/>
              </w:rPr>
              <w:t>预估</w:t>
            </w:r>
            <w:r>
              <w:rPr>
                <w:rFonts w:hint="default" w:ascii="方正楷体简体" w:hAnsi="方正楷体简体" w:eastAsia="方正楷体简体" w:cs="方正楷体简体"/>
                <w:b/>
                <w:bCs/>
                <w:i w:val="0"/>
                <w:iCs w:val="0"/>
                <w:color w:val="000000"/>
                <w:kern w:val="0"/>
                <w:sz w:val="24"/>
                <w:szCs w:val="24"/>
                <w:u w:val="none"/>
                <w:lang w:val="en-US" w:eastAsia="zh-CN" w:bidi="ar"/>
              </w:rPr>
              <w:br w:type="textWrapping"/>
            </w:r>
            <w:r>
              <w:rPr>
                <w:rFonts w:hint="default" w:ascii="方正楷体简体" w:hAnsi="方正楷体简体" w:eastAsia="方正楷体简体" w:cs="方正楷体简体"/>
                <w:b/>
                <w:bCs/>
                <w:i w:val="0"/>
                <w:iCs w:val="0"/>
                <w:color w:val="000000"/>
                <w:kern w:val="0"/>
                <w:sz w:val="24"/>
                <w:szCs w:val="24"/>
                <w:u w:val="none"/>
                <w:lang w:val="en-US" w:eastAsia="zh-CN" w:bidi="ar"/>
              </w:rPr>
              <w:t>数量</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88D4">
            <w:pPr>
              <w:keepNext w:val="0"/>
              <w:keepLines w:val="0"/>
              <w:widowControl/>
              <w:suppressLineNumbers w:val="0"/>
              <w:jc w:val="center"/>
              <w:textAlignment w:val="center"/>
              <w:rPr>
                <w:rFonts w:hint="default" w:ascii="方正楷体简体" w:hAnsi="方正楷体简体" w:eastAsia="方正楷体简体" w:cs="方正楷体简体"/>
                <w:b/>
                <w:bCs/>
                <w:i w:val="0"/>
                <w:iCs w:val="0"/>
                <w:color w:val="000000"/>
                <w:sz w:val="24"/>
                <w:szCs w:val="24"/>
                <w:u w:val="none"/>
              </w:rPr>
            </w:pPr>
            <w:r>
              <w:rPr>
                <w:rFonts w:hint="default" w:ascii="方正楷体简体" w:hAnsi="方正楷体简体" w:eastAsia="方正楷体简体" w:cs="方正楷体简体"/>
                <w:b/>
                <w:bCs/>
                <w:i w:val="0"/>
                <w:iCs w:val="0"/>
                <w:color w:val="000000"/>
                <w:kern w:val="0"/>
                <w:sz w:val="24"/>
                <w:szCs w:val="24"/>
                <w:u w:val="none"/>
                <w:lang w:val="en-US" w:eastAsia="zh-CN" w:bidi="ar"/>
              </w:rPr>
              <w:t>单价最高限价</w:t>
            </w:r>
            <w:r>
              <w:rPr>
                <w:rFonts w:hint="default" w:ascii="方正楷体简体" w:hAnsi="方正楷体简体" w:eastAsia="方正楷体简体" w:cs="方正楷体简体"/>
                <w:b/>
                <w:bCs/>
                <w:i w:val="0"/>
                <w:iCs w:val="0"/>
                <w:color w:val="000000"/>
                <w:kern w:val="0"/>
                <w:sz w:val="24"/>
                <w:szCs w:val="24"/>
                <w:u w:val="none"/>
                <w:lang w:val="en-US" w:eastAsia="zh-CN" w:bidi="ar"/>
              </w:rPr>
              <w:br w:type="textWrapping"/>
            </w:r>
            <w:r>
              <w:rPr>
                <w:rFonts w:hint="default" w:ascii="方正楷体简体" w:hAnsi="方正楷体简体" w:eastAsia="方正楷体简体" w:cs="方正楷体简体"/>
                <w:b/>
                <w:bCs/>
                <w:i w:val="0"/>
                <w:iCs w:val="0"/>
                <w:color w:val="000000"/>
                <w:kern w:val="0"/>
                <w:sz w:val="24"/>
                <w:szCs w:val="24"/>
                <w:u w:val="none"/>
                <w:lang w:val="en-US" w:eastAsia="zh-CN" w:bidi="ar"/>
              </w:rPr>
              <w:t>（单位：元）</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4B53">
            <w:pPr>
              <w:keepNext w:val="0"/>
              <w:keepLines w:val="0"/>
              <w:widowControl/>
              <w:suppressLineNumbers w:val="0"/>
              <w:jc w:val="center"/>
              <w:textAlignment w:val="center"/>
              <w:rPr>
                <w:rFonts w:hint="default" w:ascii="方正楷体简体" w:hAnsi="方正楷体简体" w:eastAsia="方正楷体简体" w:cs="方正楷体简体"/>
                <w:b/>
                <w:bCs/>
                <w:i w:val="0"/>
                <w:iCs w:val="0"/>
                <w:color w:val="000000"/>
                <w:sz w:val="24"/>
                <w:szCs w:val="24"/>
                <w:u w:val="none"/>
              </w:rPr>
            </w:pPr>
            <w:r>
              <w:rPr>
                <w:rFonts w:hint="default" w:ascii="方正楷体简体" w:hAnsi="方正楷体简体" w:eastAsia="方正楷体简体" w:cs="方正楷体简体"/>
                <w:b/>
                <w:bCs/>
                <w:i w:val="0"/>
                <w:iCs w:val="0"/>
                <w:color w:val="000000"/>
                <w:kern w:val="0"/>
                <w:sz w:val="24"/>
                <w:szCs w:val="24"/>
                <w:u w:val="none"/>
                <w:lang w:val="en-US" w:eastAsia="zh-CN" w:bidi="ar"/>
              </w:rPr>
              <w:t>预估总价</w:t>
            </w:r>
            <w:r>
              <w:rPr>
                <w:rFonts w:hint="default" w:ascii="方正楷体简体" w:hAnsi="方正楷体简体" w:eastAsia="方正楷体简体" w:cs="方正楷体简体"/>
                <w:b/>
                <w:bCs/>
                <w:i w:val="0"/>
                <w:iCs w:val="0"/>
                <w:color w:val="000000"/>
                <w:kern w:val="0"/>
                <w:sz w:val="24"/>
                <w:szCs w:val="24"/>
                <w:u w:val="none"/>
                <w:lang w:val="en-US" w:eastAsia="zh-CN" w:bidi="ar"/>
              </w:rPr>
              <w:br w:type="textWrapping"/>
            </w:r>
            <w:r>
              <w:rPr>
                <w:rFonts w:hint="default" w:ascii="方正楷体简体" w:hAnsi="方正楷体简体" w:eastAsia="方正楷体简体" w:cs="方正楷体简体"/>
                <w:b/>
                <w:bCs/>
                <w:i w:val="0"/>
                <w:iCs w:val="0"/>
                <w:color w:val="000000"/>
                <w:kern w:val="0"/>
                <w:sz w:val="24"/>
                <w:szCs w:val="24"/>
                <w:u w:val="none"/>
                <w:lang w:val="en-US" w:eastAsia="zh-CN" w:bidi="ar"/>
              </w:rPr>
              <w:t>（单位：元）</w:t>
            </w:r>
          </w:p>
        </w:tc>
      </w:tr>
      <w:tr w14:paraId="5858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D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3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新院区楼顶发光招牌大字更换灯珠和表面刷漆</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8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4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1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3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150000.00</w:t>
            </w:r>
          </w:p>
        </w:tc>
      </w:tr>
    </w:tbl>
    <w:p w14:paraId="0C655236">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1.1 结算时平方数量计算方式：字最上方点至最下沿处的长度乘以字最左端点至最右端处的长度。</w:t>
      </w:r>
    </w:p>
    <w:p w14:paraId="3D8EB5D0">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1.2采购人指定的楼顶字需打磨抛光、全部更换灯珠、表面金属刷漆（红色、刷漆三层、耐腐蚀、耐老化</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质保不少于5年，质保期内如出现任何质量问题，供应商须无条件补刷，采购人不额外支付费用</w:t>
      </w:r>
      <w:r>
        <w:rPr>
          <w:rFonts w:hint="eastAsia" w:asciiTheme="minorEastAsia" w:hAnsiTheme="minorEastAsia"/>
          <w:b w:val="0"/>
          <w:bCs w:val="0"/>
          <w:color w:val="auto"/>
          <w:sz w:val="24"/>
          <w:szCs w:val="24"/>
          <w:lang w:val="en-US" w:eastAsia="zh-CN"/>
        </w:rPr>
        <w:t>）、线束进行套管保护，并作防锈处理。</w:t>
      </w:r>
    </w:p>
    <w:p w14:paraId="4ADA8B60">
      <w:pPr>
        <w:keepNext w:val="0"/>
        <w:keepLines w:val="0"/>
        <w:pageBreakBefore w:val="0"/>
        <w:numPr>
          <w:ilvl w:val="0"/>
          <w:numId w:val="2"/>
        </w:numPr>
        <w:kinsoku/>
        <w:wordWrap/>
        <w:overflowPunct/>
        <w:topLinePunct w:val="0"/>
        <w:autoSpaceDE/>
        <w:autoSpaceDN/>
        <w:bidi w:val="0"/>
        <w:adjustRightInd/>
        <w:snapToGrid/>
        <w:spacing w:line="360" w:lineRule="auto"/>
        <w:jc w:val="both"/>
        <w:textAlignment w:val="auto"/>
        <w:rPr>
          <w:rFonts w:hint="default"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服务要求</w:t>
      </w:r>
    </w:p>
    <w:p w14:paraId="60953910">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b w:val="0"/>
          <w:bCs w:val="0"/>
          <w:sz w:val="24"/>
          <w:szCs w:val="24"/>
          <w:lang w:val="en-US" w:eastAsia="zh-CN"/>
        </w:rPr>
      </w:pPr>
      <w:r>
        <w:rPr>
          <w:rFonts w:hint="eastAsia" w:asciiTheme="minorEastAsia" w:hAnsiTheme="minorEastAsia"/>
          <w:b w:val="0"/>
          <w:bCs w:val="0"/>
          <w:sz w:val="24"/>
          <w:szCs w:val="24"/>
          <w:lang w:val="en-US" w:eastAsia="zh-CN"/>
        </w:rPr>
        <w:t>2.1供应商需投入至少1名具有《特种作业操作证》（操作项目：低压电工作业）的服务人员进行相关配电操作</w:t>
      </w:r>
      <w:r>
        <w:rPr>
          <w:rFonts w:hint="eastAsia" w:asciiTheme="minorEastAsia" w:hAnsiTheme="minorEastAsia" w:eastAsiaTheme="minorEastAsia" w:cstheme="minorBidi"/>
          <w:b w:val="0"/>
          <w:bCs w:val="0"/>
          <w:color w:val="auto"/>
          <w:kern w:val="2"/>
          <w:sz w:val="24"/>
          <w:szCs w:val="24"/>
          <w:lang w:val="en-US" w:eastAsia="zh-CN" w:bidi="ar-SA"/>
        </w:rPr>
        <w:t>(</w:t>
      </w:r>
      <w:r>
        <w:rPr>
          <w:rFonts w:hint="eastAsia" w:asciiTheme="minorEastAsia" w:hAnsiTheme="minorEastAsia" w:cstheme="minorBidi"/>
          <w:b w:val="0"/>
          <w:bCs w:val="0"/>
          <w:color w:val="auto"/>
          <w:kern w:val="2"/>
          <w:sz w:val="24"/>
          <w:szCs w:val="24"/>
          <w:lang w:val="en-US" w:eastAsia="zh-CN" w:bidi="ar-SA"/>
        </w:rPr>
        <w:t>确定成交供应商后、签订合同前</w:t>
      </w:r>
      <w:r>
        <w:rPr>
          <w:rFonts w:hint="eastAsia" w:asciiTheme="minorEastAsia" w:hAnsiTheme="minorEastAsia" w:eastAsiaTheme="minorEastAsia" w:cstheme="minorBidi"/>
          <w:b w:val="0"/>
          <w:bCs w:val="0"/>
          <w:color w:val="auto"/>
          <w:kern w:val="2"/>
          <w:sz w:val="24"/>
          <w:szCs w:val="24"/>
          <w:lang w:val="en-US" w:eastAsia="zh-CN" w:bidi="ar-SA"/>
        </w:rPr>
        <w:t>向采购人提供人员证书复印件)</w:t>
      </w:r>
      <w:r>
        <w:rPr>
          <w:rFonts w:hint="eastAsia" w:asciiTheme="minorEastAsia" w:hAnsiTheme="minorEastAsia"/>
          <w:b w:val="0"/>
          <w:bCs w:val="0"/>
          <w:sz w:val="24"/>
          <w:szCs w:val="24"/>
          <w:lang w:val="en-US" w:eastAsia="zh-CN"/>
        </w:rPr>
        <w:t>。</w:t>
      </w:r>
    </w:p>
    <w:p w14:paraId="75C25AAF">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Bidi"/>
          <w:b w:val="0"/>
          <w:bCs w:val="0"/>
          <w:color w:val="auto"/>
          <w:kern w:val="2"/>
          <w:sz w:val="24"/>
          <w:szCs w:val="24"/>
          <w:lang w:val="en-US" w:eastAsia="zh-CN" w:bidi="ar-SA"/>
        </w:rPr>
      </w:pPr>
      <w:r>
        <w:rPr>
          <w:rFonts w:hint="eastAsia" w:asciiTheme="minorEastAsia" w:hAnsiTheme="minorEastAsia" w:eastAsiaTheme="minorEastAsia" w:cstheme="minorBidi"/>
          <w:b w:val="0"/>
          <w:bCs w:val="0"/>
          <w:color w:val="auto"/>
          <w:kern w:val="2"/>
          <w:sz w:val="24"/>
          <w:szCs w:val="24"/>
          <w:lang w:val="en-US" w:eastAsia="zh-CN" w:bidi="ar-SA"/>
        </w:rPr>
        <w:t>2.2焊接（供应商需投入的人员中至少2名人员具有《特种作业操作证》（操作项目：熔化焊接与热切割作业）来完成焊接工作(</w:t>
      </w:r>
      <w:r>
        <w:rPr>
          <w:rFonts w:hint="eastAsia" w:asciiTheme="minorEastAsia" w:hAnsiTheme="minorEastAsia" w:cstheme="minorBidi"/>
          <w:b w:val="0"/>
          <w:bCs w:val="0"/>
          <w:color w:val="auto"/>
          <w:kern w:val="2"/>
          <w:sz w:val="24"/>
          <w:szCs w:val="24"/>
          <w:lang w:val="en-US" w:eastAsia="zh-CN" w:bidi="ar-SA"/>
        </w:rPr>
        <w:t>确定成交供应商后、签订合同前</w:t>
      </w:r>
      <w:r>
        <w:rPr>
          <w:rFonts w:hint="eastAsia" w:asciiTheme="minorEastAsia" w:hAnsiTheme="minorEastAsia" w:eastAsiaTheme="minorEastAsia" w:cstheme="minorBidi"/>
          <w:b w:val="0"/>
          <w:bCs w:val="0"/>
          <w:color w:val="auto"/>
          <w:kern w:val="2"/>
          <w:sz w:val="24"/>
          <w:szCs w:val="24"/>
          <w:lang w:val="en-US" w:eastAsia="zh-CN" w:bidi="ar-SA"/>
        </w:rPr>
        <w:t>向采购人提供人员证书复印件)。</w:t>
      </w:r>
    </w:p>
    <w:p w14:paraId="47BA1F24">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cstheme="minorBidi"/>
          <w:b w:val="0"/>
          <w:bCs w:val="0"/>
          <w:color w:val="auto"/>
          <w:kern w:val="2"/>
          <w:sz w:val="24"/>
          <w:szCs w:val="24"/>
          <w:lang w:val="en-US" w:eastAsia="zh-CN" w:bidi="ar-SA"/>
        </w:rPr>
      </w:pPr>
      <w:r>
        <w:rPr>
          <w:rFonts w:hint="eastAsia" w:asciiTheme="minorEastAsia" w:hAnsiTheme="minorEastAsia" w:eastAsiaTheme="minorEastAsia" w:cstheme="minorBidi"/>
          <w:b w:val="0"/>
          <w:bCs w:val="0"/>
          <w:color w:val="auto"/>
          <w:kern w:val="2"/>
          <w:sz w:val="24"/>
          <w:szCs w:val="24"/>
          <w:lang w:val="en-US" w:eastAsia="zh-CN" w:bidi="ar-SA"/>
        </w:rPr>
        <w:t>2.3高空作业：本项目涉及高空作业，供应商需投入的人员中至少3名作业人员应具有《特种作业操作证》（操作项目：高处安装、维护、拆除作业）(</w:t>
      </w:r>
      <w:r>
        <w:rPr>
          <w:rFonts w:hint="eastAsia" w:asciiTheme="minorEastAsia" w:hAnsiTheme="minorEastAsia" w:cstheme="minorBidi"/>
          <w:b w:val="0"/>
          <w:bCs w:val="0"/>
          <w:color w:val="auto"/>
          <w:kern w:val="2"/>
          <w:sz w:val="24"/>
          <w:szCs w:val="24"/>
          <w:lang w:val="en-US" w:eastAsia="zh-CN" w:bidi="ar-SA"/>
        </w:rPr>
        <w:t>确定成交供应商后、签订合同前</w:t>
      </w:r>
      <w:r>
        <w:rPr>
          <w:rFonts w:hint="eastAsia" w:asciiTheme="minorEastAsia" w:hAnsiTheme="minorEastAsia" w:eastAsiaTheme="minorEastAsia" w:cstheme="minorBidi"/>
          <w:b w:val="0"/>
          <w:bCs w:val="0"/>
          <w:color w:val="auto"/>
          <w:kern w:val="2"/>
          <w:sz w:val="24"/>
          <w:szCs w:val="24"/>
          <w:lang w:val="en-US" w:eastAsia="zh-CN" w:bidi="ar-SA"/>
        </w:rPr>
        <w:t>向采购人提供人员证书复印件)。</w:t>
      </w:r>
    </w:p>
    <w:p w14:paraId="03051CEE">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Bidi"/>
          <w:b w:val="0"/>
          <w:bCs w:val="0"/>
          <w:color w:val="auto"/>
          <w:kern w:val="2"/>
          <w:sz w:val="24"/>
          <w:szCs w:val="24"/>
          <w:lang w:val="en-US" w:eastAsia="zh-CN" w:bidi="ar-SA"/>
        </w:rPr>
      </w:pPr>
      <w:r>
        <w:rPr>
          <w:rFonts w:hint="eastAsia" w:asciiTheme="minorEastAsia" w:hAnsiTheme="minorEastAsia" w:eastAsiaTheme="minorEastAsia" w:cstheme="minorBidi"/>
          <w:b w:val="0"/>
          <w:bCs w:val="0"/>
          <w:color w:val="auto"/>
          <w:kern w:val="2"/>
          <w:sz w:val="24"/>
          <w:szCs w:val="24"/>
          <w:lang w:val="en-US" w:eastAsia="zh-CN" w:bidi="ar-SA"/>
        </w:rPr>
        <w:t>2.4灯珠须为9MM白色LED单粒光源，外发光</w:t>
      </w:r>
      <w:r>
        <w:rPr>
          <w:rFonts w:hint="eastAsia" w:asciiTheme="minorEastAsia" w:hAnsiTheme="minorEastAsia" w:cstheme="minorBidi"/>
          <w:b w:val="0"/>
          <w:bCs w:val="0"/>
          <w:color w:val="auto"/>
          <w:kern w:val="2"/>
          <w:sz w:val="24"/>
          <w:szCs w:val="24"/>
          <w:lang w:val="en-US" w:eastAsia="zh-CN" w:bidi="ar-SA"/>
        </w:rPr>
        <w:t>，灯珠使用寿命（含亮度）不少于5年，质保期内如灯珠出现任何质量问题，供应商须无条件更换，采购人不额外支付费用</w:t>
      </w:r>
      <w:r>
        <w:rPr>
          <w:rFonts w:hint="eastAsia" w:asciiTheme="minorEastAsia" w:hAnsiTheme="minorEastAsia" w:eastAsiaTheme="minorEastAsia" w:cstheme="minorBidi"/>
          <w:b w:val="0"/>
          <w:bCs w:val="0"/>
          <w:color w:val="auto"/>
          <w:kern w:val="2"/>
          <w:sz w:val="24"/>
          <w:szCs w:val="24"/>
          <w:lang w:val="en-US" w:eastAsia="zh-CN" w:bidi="ar-SA"/>
        </w:rPr>
        <w:t>。</w:t>
      </w:r>
    </w:p>
    <w:p w14:paraId="32665207">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Bidi"/>
          <w:b/>
          <w:bCs/>
          <w:color w:val="auto"/>
          <w:kern w:val="2"/>
          <w:sz w:val="24"/>
          <w:szCs w:val="24"/>
          <w:lang w:val="en-US" w:eastAsia="zh-CN" w:bidi="ar-SA"/>
        </w:rPr>
      </w:pPr>
      <w:r>
        <w:rPr>
          <w:rFonts w:hint="eastAsia" w:asciiTheme="minorEastAsia" w:hAnsiTheme="minorEastAsia" w:eastAsiaTheme="minorEastAsia" w:cstheme="minorBidi"/>
          <w:b w:val="0"/>
          <w:bCs w:val="0"/>
          <w:color w:val="auto"/>
          <w:kern w:val="2"/>
          <w:sz w:val="24"/>
          <w:szCs w:val="24"/>
          <w:lang w:val="en-US" w:eastAsia="zh-CN" w:bidi="ar-SA"/>
        </w:rPr>
        <w:t>2.5供应商须做好防护保护措施，合理文明安全，避免对采购人运行造成不良影响。在服务期间服从采购人安排，如在服务过程中，对人员 (包括供应商安装人员、采购人现场人员以及第三方人员等）造成伤害、出现任何安全事故以及对采购人造成的损失均由成交供应商负全责。</w:t>
      </w:r>
      <w:r>
        <w:rPr>
          <w:rFonts w:hint="eastAsia" w:asciiTheme="minorEastAsia" w:hAnsiTheme="minorEastAsia" w:eastAsiaTheme="minorEastAsia" w:cstheme="minorBidi"/>
          <w:b/>
          <w:bCs/>
          <w:color w:val="auto"/>
          <w:kern w:val="2"/>
          <w:sz w:val="24"/>
          <w:szCs w:val="24"/>
          <w:lang w:val="en-US" w:eastAsia="zh-CN" w:bidi="ar-SA"/>
        </w:rPr>
        <w:t>（响应时提供承诺函</w:t>
      </w:r>
      <w:r>
        <w:rPr>
          <w:rFonts w:hint="eastAsia" w:asciiTheme="minorEastAsia" w:hAnsiTheme="minorEastAsia" w:cstheme="minorBidi"/>
          <w:b/>
          <w:bCs/>
          <w:color w:val="auto"/>
          <w:kern w:val="2"/>
          <w:sz w:val="24"/>
          <w:szCs w:val="24"/>
          <w:lang w:val="en-US" w:eastAsia="zh-CN" w:bidi="ar-SA"/>
        </w:rPr>
        <w:t>，</w:t>
      </w:r>
      <w:r>
        <w:rPr>
          <w:rFonts w:hint="eastAsia" w:asciiTheme="minorEastAsia" w:hAnsiTheme="minorEastAsia" w:eastAsiaTheme="minorEastAsia" w:cstheme="minorBidi"/>
          <w:b/>
          <w:bCs/>
          <w:color w:val="auto"/>
          <w:kern w:val="2"/>
          <w:sz w:val="24"/>
          <w:szCs w:val="24"/>
          <w:lang w:val="en-US" w:eastAsia="zh-CN" w:bidi="ar-SA"/>
        </w:rPr>
        <w:t>格式自拟）</w:t>
      </w:r>
    </w:p>
    <w:p w14:paraId="1D1F4FC3">
      <w:pPr>
        <w:pStyle w:val="5"/>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Bidi"/>
          <w:b/>
          <w:bCs/>
          <w:color w:val="auto"/>
          <w:kern w:val="2"/>
          <w:sz w:val="24"/>
          <w:szCs w:val="24"/>
          <w:lang w:val="en-US" w:eastAsia="zh-CN" w:bidi="ar-SA"/>
        </w:rPr>
      </w:pPr>
      <w:r>
        <w:rPr>
          <w:rFonts w:hint="eastAsia" w:asciiTheme="minorEastAsia" w:hAnsiTheme="minorEastAsia" w:eastAsiaTheme="minorEastAsia" w:cstheme="minorBidi"/>
          <w:b w:val="0"/>
          <w:bCs w:val="0"/>
          <w:color w:val="auto"/>
          <w:kern w:val="2"/>
          <w:sz w:val="24"/>
          <w:szCs w:val="24"/>
          <w:lang w:val="en-US" w:eastAsia="zh-CN" w:bidi="ar-SA"/>
        </w:rPr>
        <w:t>2.6报价包含但不限于完成项目所需的材料、更换所有的时控开关、变压器及电线等辅材、税费、运输费、人工费等，采购人不再额外支付任何费用。</w:t>
      </w:r>
      <w:bookmarkStart w:id="1" w:name="_GoBack"/>
      <w:bookmarkEnd w:id="1"/>
    </w:p>
    <w:p w14:paraId="61850567">
      <w:pPr>
        <w:spacing w:line="360" w:lineRule="auto"/>
        <w:jc w:val="both"/>
        <w:rPr>
          <w:rFonts w:hint="eastAsia" w:asciiTheme="minorEastAsia" w:hAnsiTheme="minorEastAsia" w:eastAsiaTheme="minorEastAsia"/>
          <w:b/>
          <w:bCs/>
          <w:sz w:val="24"/>
          <w:szCs w:val="24"/>
          <w:lang w:eastAsia="zh-CN"/>
        </w:rPr>
      </w:pPr>
      <w:r>
        <w:rPr>
          <w:rFonts w:hint="eastAsia" w:asciiTheme="minorEastAsia" w:hAnsiTheme="minorEastAsia"/>
          <w:b/>
          <w:bCs/>
          <w:sz w:val="24"/>
          <w:szCs w:val="24"/>
          <w:lang w:eastAsia="zh-CN"/>
        </w:rPr>
        <w:t>二、</w:t>
      </w:r>
      <w:r>
        <w:rPr>
          <w:rFonts w:hint="eastAsia" w:asciiTheme="minorEastAsia" w:hAnsiTheme="minorEastAsia"/>
          <w:b/>
          <w:bCs/>
          <w:sz w:val="24"/>
          <w:szCs w:val="24"/>
        </w:rPr>
        <w:t>商务要求</w:t>
      </w:r>
    </w:p>
    <w:p w14:paraId="0C2F1F76">
      <w:pPr>
        <w:spacing w:line="360" w:lineRule="auto"/>
        <w:rPr>
          <w:rFonts w:hint="default" w:asciiTheme="minorEastAsia" w:hAnsiTheme="minorEastAsia" w:eastAsiaTheme="minorEastAsia"/>
          <w:color w:val="FF0000"/>
          <w:sz w:val="24"/>
          <w:szCs w:val="24"/>
          <w:lang w:val="en-US" w:eastAsia="zh-CN"/>
        </w:rPr>
      </w:pPr>
      <w:r>
        <w:rPr>
          <w:rFonts w:hint="eastAsia" w:asciiTheme="minorEastAsia" w:hAnsiTheme="minorEastAsia"/>
          <w:sz w:val="24"/>
          <w:szCs w:val="24"/>
        </w:rPr>
        <w:t>1</w:t>
      </w:r>
      <w:r>
        <w:rPr>
          <w:rFonts w:hint="eastAsia" w:asciiTheme="minorEastAsia" w:hAnsiTheme="minorEastAsia"/>
          <w:color w:val="auto"/>
          <w:sz w:val="24"/>
          <w:szCs w:val="24"/>
        </w:rPr>
        <w:t>.</w:t>
      </w:r>
      <w:r>
        <w:rPr>
          <w:rFonts w:hint="eastAsia" w:asciiTheme="minorEastAsia" w:hAnsiTheme="minorEastAsia"/>
          <w:color w:val="auto"/>
          <w:sz w:val="24"/>
          <w:szCs w:val="24"/>
          <w:lang w:val="en-US" w:eastAsia="zh-CN"/>
        </w:rPr>
        <w:t>服务</w:t>
      </w:r>
      <w:r>
        <w:rPr>
          <w:rFonts w:hint="eastAsia" w:asciiTheme="minorEastAsia" w:hAnsiTheme="minorEastAsia"/>
          <w:color w:val="auto"/>
          <w:sz w:val="24"/>
          <w:szCs w:val="24"/>
        </w:rPr>
        <w:t>时间：</w:t>
      </w:r>
      <w:r>
        <w:rPr>
          <w:rFonts w:hint="eastAsia" w:asciiTheme="minorEastAsia" w:hAnsiTheme="minorEastAsia"/>
          <w:color w:val="auto"/>
          <w:sz w:val="24"/>
          <w:szCs w:val="24"/>
          <w:lang w:val="en-US" w:eastAsia="zh-CN"/>
        </w:rPr>
        <w:t>双方签订合同后20日内完成。</w:t>
      </w:r>
    </w:p>
    <w:p w14:paraId="438A8EEC">
      <w:pPr>
        <w:spacing w:line="360" w:lineRule="auto"/>
        <w:rPr>
          <w:rFonts w:asciiTheme="minorEastAsia" w:hAnsiTheme="minorEastAsia"/>
          <w:sz w:val="24"/>
          <w:szCs w:val="24"/>
        </w:rPr>
      </w:pPr>
      <w:r>
        <w:rPr>
          <w:rFonts w:hint="eastAsia" w:asciiTheme="minorEastAsia" w:hAnsiTheme="minorEastAsia"/>
          <w:sz w:val="24"/>
          <w:szCs w:val="24"/>
        </w:rPr>
        <w:t>2.交货地点</w:t>
      </w:r>
      <w:r>
        <w:rPr>
          <w:rFonts w:hint="eastAsia" w:asciiTheme="minorEastAsia" w:hAnsiTheme="minorEastAsia"/>
          <w:sz w:val="24"/>
          <w:szCs w:val="24"/>
          <w:lang w:eastAsia="zh-CN"/>
        </w:rPr>
        <w:t>：</w:t>
      </w:r>
      <w:r>
        <w:rPr>
          <w:rFonts w:hint="eastAsia" w:asciiTheme="minorEastAsia" w:hAnsiTheme="minorEastAsia"/>
          <w:sz w:val="24"/>
          <w:szCs w:val="24"/>
        </w:rPr>
        <w:t>采购人指定地点。</w:t>
      </w:r>
    </w:p>
    <w:p w14:paraId="7E95121C">
      <w:pPr>
        <w:spacing w:line="360" w:lineRule="auto"/>
        <w:rPr>
          <w:rFonts w:hint="default" w:asciiTheme="minorEastAsia" w:hAnsiTheme="minorEastAsia"/>
          <w:color w:val="auto"/>
          <w:sz w:val="24"/>
          <w:szCs w:val="24"/>
          <w:lang w:val="en-US" w:eastAsia="zh-CN"/>
        </w:rPr>
      </w:pPr>
      <w:r>
        <w:rPr>
          <w:rFonts w:hint="eastAsia" w:asciiTheme="minorEastAsia" w:hAnsiTheme="minorEastAsia"/>
          <w:sz w:val="24"/>
          <w:szCs w:val="24"/>
        </w:rPr>
        <w:t>3.付款方</w:t>
      </w:r>
      <w:r>
        <w:rPr>
          <w:rFonts w:hint="eastAsia" w:asciiTheme="minorEastAsia" w:hAnsiTheme="minorEastAsia"/>
          <w:color w:val="auto"/>
          <w:sz w:val="24"/>
          <w:szCs w:val="24"/>
        </w:rPr>
        <w:t>式</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施工完成并经采购方验收合格后，</w:t>
      </w:r>
      <w:r>
        <w:rPr>
          <w:rFonts w:hint="eastAsia" w:asciiTheme="minorEastAsia" w:hAnsiTheme="minorEastAsia"/>
          <w:color w:val="auto"/>
          <w:sz w:val="24"/>
          <w:szCs w:val="24"/>
          <w:lang w:val="zh-CN" w:eastAsia="zh-CN"/>
        </w:rPr>
        <w:t>收到成交供应商提供的合法有效完税发票后，60日内转账支付</w:t>
      </w:r>
      <w:r>
        <w:rPr>
          <w:rFonts w:hint="eastAsia" w:asciiTheme="minorEastAsia" w:hAnsiTheme="minorEastAsia"/>
          <w:color w:val="auto"/>
          <w:sz w:val="24"/>
          <w:szCs w:val="24"/>
          <w:lang w:val="en-US" w:eastAsia="zh-CN"/>
        </w:rPr>
        <w:t>实际验收总金额的8</w:t>
      </w:r>
      <w:r>
        <w:rPr>
          <w:rFonts w:hint="eastAsia" w:asciiTheme="minorEastAsia" w:hAnsiTheme="minorEastAsia"/>
          <w:color w:val="auto"/>
          <w:sz w:val="24"/>
          <w:szCs w:val="24"/>
          <w:lang w:val="zh-CN" w:eastAsia="zh-CN"/>
        </w:rPr>
        <w:t>0%。</w:t>
      </w:r>
      <w:r>
        <w:rPr>
          <w:rFonts w:hint="eastAsia" w:asciiTheme="minorEastAsia" w:hAnsiTheme="minorEastAsia"/>
          <w:color w:val="auto"/>
          <w:sz w:val="24"/>
          <w:szCs w:val="24"/>
          <w:lang w:val="en-US" w:eastAsia="zh-CN"/>
        </w:rPr>
        <w:t>验收合格一年后无任何安全和质量问题，60</w:t>
      </w:r>
      <w:r>
        <w:rPr>
          <w:rFonts w:hint="eastAsia" w:asciiTheme="minorEastAsia" w:hAnsiTheme="minorEastAsia"/>
          <w:color w:val="auto"/>
          <w:sz w:val="24"/>
          <w:szCs w:val="24"/>
          <w:lang w:val="zh-CN" w:eastAsia="zh-CN"/>
        </w:rPr>
        <w:t>日内转账支付</w:t>
      </w:r>
      <w:r>
        <w:rPr>
          <w:rFonts w:hint="eastAsia" w:asciiTheme="minorEastAsia" w:hAnsiTheme="minorEastAsia"/>
          <w:color w:val="auto"/>
          <w:sz w:val="24"/>
          <w:szCs w:val="24"/>
          <w:lang w:val="en-US" w:eastAsia="zh-CN"/>
        </w:rPr>
        <w:t>实际验收总金额的2</w:t>
      </w:r>
      <w:r>
        <w:rPr>
          <w:rFonts w:hint="eastAsia" w:asciiTheme="minorEastAsia" w:hAnsiTheme="minorEastAsia"/>
          <w:color w:val="auto"/>
          <w:sz w:val="24"/>
          <w:szCs w:val="24"/>
          <w:lang w:val="zh-CN" w:eastAsia="zh-CN"/>
        </w:rPr>
        <w:t>0%。</w:t>
      </w:r>
    </w:p>
    <w:p w14:paraId="085F1F02">
      <w:pPr>
        <w:spacing w:line="360" w:lineRule="auto"/>
        <w:rPr>
          <w:rFonts w:hint="eastAsia" w:asciiTheme="minorEastAsia" w:hAnsi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sz w:val="24"/>
          <w:szCs w:val="24"/>
        </w:rPr>
        <w:t>.质量要求：按照采购文件技术要求和国家行业相关标准执行。</w:t>
      </w:r>
    </w:p>
    <w:p w14:paraId="2686467C">
      <w:pPr>
        <w:spacing w:line="360" w:lineRule="auto"/>
        <w:rPr>
          <w:rFonts w:asciiTheme="minorEastAsia" w:hAnsi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sz w:val="24"/>
          <w:szCs w:val="24"/>
        </w:rPr>
        <w:t>.验收方式及验收标准：成交人与采购人应严格按照按照采购文件技术要求和国家行业相关标准并结合《财政部关于进一步加强政府采购需求和履约验收管理的指导意见》（财库〔2016〕205号）的要求进行验收。</w:t>
      </w:r>
    </w:p>
    <w:p w14:paraId="2300C0AC">
      <w:pPr>
        <w:spacing w:before="156" w:after="156" w:line="360" w:lineRule="auto"/>
        <w:textAlignment w:val="baseline"/>
        <w:rPr>
          <w:rFonts w:hint="eastAsia" w:asciiTheme="minorEastAsia" w:hAnsiTheme="minorEastAsia"/>
          <w:sz w:val="24"/>
          <w:szCs w:val="24"/>
        </w:rPr>
      </w:pPr>
      <w:r>
        <w:rPr>
          <w:rFonts w:hint="eastAsia" w:asciiTheme="minorEastAsia" w:hAnsiTheme="minorEastAsia"/>
          <w:b/>
          <w:bCs/>
          <w:sz w:val="24"/>
          <w:szCs w:val="24"/>
        </w:rPr>
        <w:t>备注：</w:t>
      </w:r>
      <w:r>
        <w:rPr>
          <w:rFonts w:hint="eastAsia" w:asciiTheme="minorEastAsia" w:hAnsiTheme="minorEastAsia"/>
          <w:sz w:val="24"/>
          <w:szCs w:val="24"/>
        </w:rPr>
        <w:t>本次询价采购供应商需全部满足采购需求，不允许负偏离，否则为无效响应。</w:t>
      </w:r>
      <w:bookmarkStart w:id="0" w:name="_Toc56091117"/>
    </w:p>
    <w:p w14:paraId="79787DDC">
      <w:pPr>
        <w:spacing w:before="156" w:after="156" w:line="360" w:lineRule="auto"/>
        <w:textAlignment w:val="baseline"/>
        <w:rPr>
          <w:rFonts w:cs="宋体-18030" w:asciiTheme="minorEastAsia" w:hAnsiTheme="minorEastAsia"/>
          <w:b/>
          <w:kern w:val="0"/>
          <w:sz w:val="24"/>
          <w:lang w:val="zh-CN"/>
        </w:rPr>
      </w:pPr>
      <w:r>
        <w:rPr>
          <w:rFonts w:hint="eastAsia" w:cs="宋体-18030" w:asciiTheme="minorEastAsia" w:hAnsiTheme="minorEastAsia"/>
          <w:b/>
          <w:kern w:val="0"/>
          <w:sz w:val="24"/>
          <w:lang w:val="zh-CN"/>
        </w:rPr>
        <w:t>三、供应商资格要求及证明材料</w:t>
      </w:r>
      <w:bookmarkEnd w:id="0"/>
    </w:p>
    <w:p w14:paraId="7F423E73">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（一）资格要求相关证明材料：</w:t>
      </w:r>
    </w:p>
    <w:p w14:paraId="3D081EA0">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1</w:t>
      </w:r>
      <w:r>
        <w:rPr>
          <w:rFonts w:hint="eastAsia" w:cs="宋体-18030" w:asciiTheme="minorEastAsia" w:hAnsiTheme="minorEastAsia"/>
          <w:kern w:val="0"/>
          <w:sz w:val="24"/>
          <w:lang w:val="zh-CN"/>
        </w:rPr>
        <w:t>.具有独立承担民事责任的能力（提供复印件）；</w:t>
      </w:r>
    </w:p>
    <w:p w14:paraId="01268C36">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（1）供应商若为企业法人：提供“统一社会信用代码营业执照”；</w:t>
      </w:r>
    </w:p>
    <w:p w14:paraId="55249A48">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（2）供应商若为事业法人：提供“统一社会信用代码法人登记证书”；</w:t>
      </w:r>
    </w:p>
    <w:p w14:paraId="0BCA26A4">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（3）供应商若为其他组织：提供“对应主管部门颁发的准许执业证明文件或营业执照”；</w:t>
      </w:r>
    </w:p>
    <w:p w14:paraId="5EF1C689">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（4）供应商若为自然人：提供“身份证明材料”。</w:t>
      </w:r>
    </w:p>
    <w:p w14:paraId="61786482">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2</w:t>
      </w:r>
      <w:r>
        <w:rPr>
          <w:rFonts w:hint="eastAsia" w:cs="宋体-18030" w:asciiTheme="minorEastAsia" w:hAnsiTheme="minorEastAsia"/>
          <w:kern w:val="0"/>
          <w:sz w:val="24"/>
          <w:lang w:val="zh-CN"/>
        </w:rPr>
        <w:t>.具备良好商业信誉的证明材料（提供承诺函原件）；</w:t>
      </w:r>
    </w:p>
    <w:p w14:paraId="667E6882">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3</w:t>
      </w:r>
      <w:r>
        <w:rPr>
          <w:rFonts w:hint="eastAsia" w:cs="宋体-18030" w:asciiTheme="minorEastAsia" w:hAnsiTheme="minorEastAsia"/>
          <w:kern w:val="0"/>
          <w:sz w:val="24"/>
          <w:lang w:val="zh-CN"/>
        </w:rPr>
        <w:t>.具备健全的财务会计制度的证明材料（提供承诺函原件）；</w:t>
      </w:r>
    </w:p>
    <w:p w14:paraId="1E81FA94">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4</w:t>
      </w:r>
      <w:r>
        <w:rPr>
          <w:rFonts w:hint="eastAsia" w:cs="宋体-18030" w:asciiTheme="minorEastAsia" w:hAnsiTheme="minorEastAsia"/>
          <w:kern w:val="0"/>
          <w:sz w:val="24"/>
          <w:lang w:val="zh-CN"/>
        </w:rPr>
        <w:t>.具有依法缴纳税收和社会保障资金的良好记录（提供承诺函原件）；</w:t>
      </w:r>
    </w:p>
    <w:p w14:paraId="20154961">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5</w:t>
      </w:r>
      <w:r>
        <w:rPr>
          <w:rFonts w:hint="eastAsia" w:cs="宋体-18030" w:asciiTheme="minorEastAsia" w:hAnsiTheme="minorEastAsia"/>
          <w:kern w:val="0"/>
          <w:sz w:val="24"/>
          <w:lang w:val="zh-CN"/>
        </w:rPr>
        <w:t>.具备履行合同所必需的设备和专业技术能力的证明材料（提供承诺函原件）；</w:t>
      </w:r>
    </w:p>
    <w:p w14:paraId="30F32550">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6</w:t>
      </w:r>
      <w:r>
        <w:rPr>
          <w:rFonts w:hint="eastAsia" w:cs="宋体-18030" w:asciiTheme="minorEastAsia" w:hAnsiTheme="minorEastAsia"/>
          <w:kern w:val="0"/>
          <w:sz w:val="24"/>
          <w:lang w:val="zh-CN"/>
        </w:rPr>
        <w:t>.参加本次采购活动前</w:t>
      </w:r>
      <w:r>
        <w:rPr>
          <w:rFonts w:cs="宋体-18030" w:asciiTheme="minorEastAsia" w:hAnsiTheme="minorEastAsia"/>
          <w:kern w:val="0"/>
          <w:sz w:val="24"/>
          <w:lang w:val="zh-CN"/>
        </w:rPr>
        <w:t>3</w:t>
      </w:r>
      <w:r>
        <w:rPr>
          <w:rFonts w:hint="eastAsia" w:cs="宋体-18030" w:asciiTheme="minorEastAsia" w:hAnsiTheme="minorEastAsia"/>
          <w:kern w:val="0"/>
          <w:sz w:val="24"/>
          <w:lang w:val="zh-CN"/>
        </w:rPr>
        <w:t>年内在经营活动中没有重大违法记录（提供承诺函原件）；</w:t>
      </w:r>
    </w:p>
    <w:p w14:paraId="501D8724">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7</w:t>
      </w:r>
      <w:r>
        <w:rPr>
          <w:rFonts w:hint="eastAsia" w:cs="宋体-18030" w:asciiTheme="minorEastAsia" w:hAnsiTheme="minorEastAsia"/>
          <w:kern w:val="0"/>
          <w:sz w:val="24"/>
          <w:lang w:val="zh-CN"/>
        </w:rPr>
        <w:t>.具备法律、行政法规规定的其他条件的证明材料（提供承诺函原件）；</w:t>
      </w:r>
    </w:p>
    <w:p w14:paraId="7CAE6ED1">
      <w:pPr>
        <w:spacing w:line="360" w:lineRule="auto"/>
        <w:ind w:firstLine="470" w:firstLineChars="196"/>
        <w:rPr>
          <w:rFonts w:hint="eastAsia" w:cs="宋体-18030" w:asciiTheme="minorEastAsia" w:hAnsiTheme="minorEastAsia" w:eastAsiaTheme="minorEastAsia"/>
          <w:kern w:val="0"/>
          <w:sz w:val="24"/>
          <w:lang w:val="zh-CN" w:eastAsia="zh-CN"/>
        </w:rPr>
      </w:pPr>
      <w:r>
        <w:rPr>
          <w:rFonts w:cs="宋体-18030" w:asciiTheme="minorEastAsia" w:hAnsiTheme="minorEastAsia"/>
          <w:kern w:val="0"/>
          <w:sz w:val="24"/>
          <w:lang w:val="zh-CN"/>
        </w:rPr>
        <w:t>8</w:t>
      </w:r>
      <w:r>
        <w:rPr>
          <w:rFonts w:hint="eastAsia" w:cs="宋体-18030" w:asciiTheme="minorEastAsia" w:hAnsiTheme="minorEastAsia"/>
          <w:kern w:val="0"/>
          <w:sz w:val="24"/>
          <w:lang w:val="zh-CN"/>
        </w:rPr>
        <w:t>.根据采购项目提出的特殊条件：</w:t>
      </w:r>
      <w:r>
        <w:rPr>
          <w:rFonts w:hint="eastAsia" w:asciiTheme="minorEastAsia" w:hAnsiTheme="minorEastAsia"/>
          <w:kern w:val="0"/>
          <w:sz w:val="24"/>
        </w:rPr>
        <w:t>无</w:t>
      </w:r>
      <w:r>
        <w:rPr>
          <w:rFonts w:hint="eastAsia" w:asciiTheme="minorEastAsia" w:hAnsiTheme="minorEastAsia"/>
          <w:kern w:val="0"/>
          <w:sz w:val="24"/>
          <w:lang w:eastAsia="zh-CN"/>
        </w:rPr>
        <w:t>。</w:t>
      </w:r>
    </w:p>
    <w:p w14:paraId="2DA48F04">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（二）其他类似效力要求相关证明材料：</w:t>
      </w:r>
    </w:p>
    <w:p w14:paraId="328C8155">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1.法定代表人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单位负责人身份证明书原件及身份证明材料复印件；</w:t>
      </w:r>
    </w:p>
    <w:p w14:paraId="084A242F">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2.法定代表人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单位负责人授权书原件及被授权人身份证明材料复印件。</w:t>
      </w:r>
    </w:p>
    <w:p w14:paraId="653E45A2">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（注：由法定代表人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单位负责人本人参与的，可不提供法定代表人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w:t>
      </w:r>
    </w:p>
    <w:p w14:paraId="110134F2">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注：以上要求的资料均须加盖供应商单位的公章（鲜章）。</w:t>
      </w:r>
    </w:p>
    <w:p w14:paraId="7F719DC5">
      <w:pPr>
        <w:spacing w:line="360" w:lineRule="auto"/>
        <w:rPr>
          <w:rFonts w:cs="宋体-18030" w:asciiTheme="minorEastAsia" w:hAnsiTheme="minorEastAsia"/>
          <w:b/>
          <w:kern w:val="0"/>
          <w:sz w:val="24"/>
        </w:rPr>
      </w:pPr>
      <w:r>
        <w:rPr>
          <w:rFonts w:hint="eastAsia" w:cs="宋体-18030" w:asciiTheme="minorEastAsia" w:hAnsiTheme="minorEastAsia"/>
          <w:b/>
          <w:bCs/>
          <w:kern w:val="0"/>
          <w:sz w:val="24"/>
          <w:lang w:eastAsia="zh-CN"/>
        </w:rPr>
        <w:t>四、</w:t>
      </w:r>
      <w:r>
        <w:rPr>
          <w:rFonts w:hint="eastAsia" w:cs="宋体-18030" w:asciiTheme="minorEastAsia" w:hAnsiTheme="minorEastAsia"/>
          <w:b/>
          <w:bCs/>
          <w:kern w:val="0"/>
          <w:sz w:val="24"/>
        </w:rPr>
        <w:t>响应文件要求</w:t>
      </w:r>
    </w:p>
    <w:p w14:paraId="39675D2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bCs/>
          <w:kern w:val="0"/>
          <w:sz w:val="24"/>
        </w:rPr>
        <w:t>1.数量：正本一份。</w:t>
      </w:r>
    </w:p>
    <w:p w14:paraId="6DD9BEAD">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2.响应文件签署：应根据采购文件的要求制作，签署、盖章和内容应完整。</w:t>
      </w:r>
    </w:p>
    <w:p w14:paraId="452DAE5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3.响应文件制作：统一用汉语编制、A4幅面纸印制，采用</w:t>
      </w:r>
      <w:r>
        <w:rPr>
          <w:rFonts w:hint="eastAsia" w:cs="宋体-18030" w:asciiTheme="minorEastAsia" w:hAnsiTheme="minorEastAsia"/>
          <w:b/>
          <w:bCs/>
          <w:kern w:val="0"/>
          <w:sz w:val="24"/>
        </w:rPr>
        <w:t>非活页方式</w:t>
      </w:r>
      <w:r>
        <w:rPr>
          <w:rFonts w:hint="eastAsia" w:cs="宋体-18030" w:asciiTheme="minorEastAsia" w:hAnsiTheme="minorEastAsia"/>
          <w:kern w:val="0"/>
          <w:sz w:val="24"/>
        </w:rPr>
        <w:t>装订后密封，并在封面处标注本项目名称、申请人名称、联系人、联系电话。</w:t>
      </w:r>
    </w:p>
    <w:p w14:paraId="4AAB8033">
      <w:pPr>
        <w:spacing w:line="360" w:lineRule="auto"/>
        <w:rPr>
          <w:rFonts w:cs="宋体-18030" w:asciiTheme="minorEastAsia" w:hAnsiTheme="minorEastAsia"/>
          <w:b/>
          <w:kern w:val="0"/>
          <w:sz w:val="24"/>
        </w:rPr>
      </w:pPr>
      <w:r>
        <w:rPr>
          <w:rFonts w:hint="eastAsia" w:cs="宋体-18030" w:asciiTheme="minorEastAsia" w:hAnsiTheme="minorEastAsia"/>
          <w:b/>
          <w:kern w:val="0"/>
          <w:sz w:val="24"/>
          <w:lang w:eastAsia="zh-CN"/>
        </w:rPr>
        <w:t>五、</w:t>
      </w:r>
      <w:r>
        <w:rPr>
          <w:rFonts w:hint="eastAsia" w:cs="宋体-18030" w:asciiTheme="minorEastAsia" w:hAnsiTheme="minorEastAsia"/>
          <w:b/>
          <w:bCs/>
          <w:kern w:val="0"/>
          <w:sz w:val="24"/>
        </w:rPr>
        <w:t>响应文件的递交</w:t>
      </w:r>
    </w:p>
    <w:p w14:paraId="2285464B">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1.递交响应文件截止时间：202</w:t>
      </w:r>
      <w:r>
        <w:rPr>
          <w:rFonts w:hint="eastAsia" w:cs="宋体-18030" w:asciiTheme="minorEastAsia" w:hAnsiTheme="minorEastAsia"/>
          <w:kern w:val="0"/>
          <w:sz w:val="24"/>
          <w:lang w:val="en-US" w:eastAsia="zh-CN"/>
        </w:rPr>
        <w:t>5</w:t>
      </w:r>
      <w:r>
        <w:rPr>
          <w:rFonts w:hint="eastAsia" w:cs="宋体-18030" w:asciiTheme="minorEastAsia" w:hAnsiTheme="minorEastAsia"/>
          <w:kern w:val="0"/>
          <w:sz w:val="24"/>
        </w:rPr>
        <w:t>年</w:t>
      </w:r>
      <w:r>
        <w:rPr>
          <w:rFonts w:hint="eastAsia" w:cs="宋体-18030" w:asciiTheme="minorEastAsia" w:hAnsiTheme="minorEastAsia"/>
          <w:kern w:val="0"/>
          <w:sz w:val="24"/>
          <w:lang w:val="en-US" w:eastAsia="zh-CN"/>
        </w:rPr>
        <w:t>12</w:t>
      </w:r>
      <w:r>
        <w:rPr>
          <w:rFonts w:hint="eastAsia" w:cs="宋体-18030" w:asciiTheme="minorEastAsia" w:hAnsiTheme="minorEastAsia"/>
          <w:kern w:val="0"/>
          <w:sz w:val="24"/>
        </w:rPr>
        <w:t>月</w:t>
      </w:r>
      <w:r>
        <w:rPr>
          <w:rFonts w:hint="eastAsia" w:cs="宋体-18030" w:asciiTheme="minorEastAsia" w:hAnsiTheme="minorEastAsia"/>
          <w:kern w:val="0"/>
          <w:sz w:val="24"/>
          <w:lang w:val="en-US" w:eastAsia="zh-CN"/>
        </w:rPr>
        <w:t>30</w:t>
      </w:r>
      <w:r>
        <w:rPr>
          <w:rFonts w:hint="eastAsia" w:cs="宋体-18030" w:asciiTheme="minorEastAsia" w:hAnsiTheme="minorEastAsia"/>
          <w:kern w:val="0"/>
          <w:sz w:val="24"/>
        </w:rPr>
        <w:t>日1</w:t>
      </w:r>
      <w:r>
        <w:rPr>
          <w:rFonts w:hint="eastAsia" w:cs="宋体-18030" w:asciiTheme="minorEastAsia" w:hAnsiTheme="minorEastAsia"/>
          <w:kern w:val="0"/>
          <w:sz w:val="24"/>
          <w:lang w:val="en-US" w:eastAsia="zh-CN"/>
        </w:rPr>
        <w:t>7</w:t>
      </w:r>
      <w:r>
        <w:rPr>
          <w:rFonts w:hint="eastAsia" w:cs="宋体-18030" w:asciiTheme="minorEastAsia" w:hAnsiTheme="minorEastAsia"/>
          <w:kern w:val="0"/>
          <w:sz w:val="24"/>
        </w:rPr>
        <w:t>:00（北京时间）。</w:t>
      </w:r>
    </w:p>
    <w:p w14:paraId="5E92B751">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2.递交响应文件地点：资阳市雁江区人民医院</w:t>
      </w:r>
      <w:r>
        <w:rPr>
          <w:rFonts w:hint="eastAsia" w:cs="宋体-18030" w:asciiTheme="minorEastAsia" w:hAnsiTheme="minorEastAsia"/>
          <w:kern w:val="0"/>
          <w:sz w:val="24"/>
          <w:lang w:val="en-US" w:eastAsia="zh-CN"/>
        </w:rPr>
        <w:t>采购办</w:t>
      </w:r>
      <w:r>
        <w:rPr>
          <w:rFonts w:hint="eastAsia" w:cs="宋体-18030" w:asciiTheme="minorEastAsia" w:hAnsiTheme="minorEastAsia"/>
          <w:kern w:val="0"/>
          <w:sz w:val="24"/>
        </w:rPr>
        <w:t>（</w:t>
      </w:r>
      <w:r>
        <w:rPr>
          <w:rFonts w:hint="eastAsia" w:cs="宋体-18030" w:asciiTheme="minorEastAsia" w:hAnsiTheme="minorEastAsia"/>
          <w:kern w:val="0"/>
          <w:sz w:val="24"/>
          <w:lang w:val="en-US" w:eastAsia="zh-CN"/>
        </w:rPr>
        <w:t>综合楼4</w:t>
      </w:r>
      <w:r>
        <w:rPr>
          <w:rFonts w:hint="eastAsia" w:cs="宋体-18030" w:asciiTheme="minorEastAsia" w:hAnsiTheme="minorEastAsia"/>
          <w:kern w:val="0"/>
          <w:sz w:val="24"/>
        </w:rPr>
        <w:t>楼）。</w:t>
      </w:r>
    </w:p>
    <w:p w14:paraId="5772BBD4">
      <w:pPr>
        <w:spacing w:line="360" w:lineRule="auto"/>
        <w:ind w:left="479" w:leftChars="228" w:firstLine="0" w:firstLineChars="0"/>
        <w:jc w:val="left"/>
        <w:rPr>
          <w:rFonts w:hint="eastAsia" w:cs="宋体-18030" w:asciiTheme="minorEastAsia" w:hAnsiTheme="minorEastAsia"/>
          <w:kern w:val="0"/>
          <w:sz w:val="24"/>
        </w:rPr>
      </w:pPr>
      <w:r>
        <w:rPr>
          <w:rFonts w:hint="eastAsia" w:cs="宋体-18030" w:asciiTheme="minorEastAsia" w:hAnsiTheme="minorEastAsia"/>
          <w:kern w:val="0"/>
          <w:sz w:val="24"/>
        </w:rPr>
        <w:t>3</w:t>
      </w:r>
      <w:r>
        <w:rPr>
          <w:rFonts w:hint="eastAsia" w:cs="宋体-18030" w:asciiTheme="minorEastAsia" w:hAnsiTheme="minorEastAsia"/>
          <w:color w:val="auto"/>
          <w:kern w:val="0"/>
          <w:sz w:val="24"/>
        </w:rPr>
        <w:t>.逾期</w:t>
      </w:r>
      <w:r>
        <w:rPr>
          <w:rFonts w:hint="eastAsia" w:cs="宋体-18030" w:asciiTheme="minorEastAsia" w:hAnsiTheme="minorEastAsia"/>
          <w:b w:val="0"/>
          <w:bCs w:val="0"/>
          <w:color w:val="auto"/>
          <w:kern w:val="0"/>
          <w:sz w:val="24"/>
        </w:rPr>
        <w:t>送达或者未送达指定</w:t>
      </w:r>
      <w:r>
        <w:rPr>
          <w:rFonts w:hint="eastAsia" w:cs="宋体-18030" w:asciiTheme="minorEastAsia" w:hAnsiTheme="minorEastAsia"/>
          <w:color w:val="auto"/>
          <w:kern w:val="0"/>
          <w:sz w:val="24"/>
        </w:rPr>
        <w:t>地</w:t>
      </w:r>
      <w:r>
        <w:rPr>
          <w:rFonts w:hint="eastAsia" w:cs="宋体-18030" w:asciiTheme="minorEastAsia" w:hAnsiTheme="minorEastAsia"/>
          <w:kern w:val="0"/>
          <w:sz w:val="24"/>
        </w:rPr>
        <w:t>点的响应文件，采购人不予受理。</w:t>
      </w:r>
    </w:p>
    <w:p w14:paraId="2299AC07">
      <w:pPr>
        <w:spacing w:line="360" w:lineRule="auto"/>
        <w:rPr>
          <w:rFonts w:cs="宋体-18030" w:asciiTheme="minorEastAsia" w:hAnsiTheme="minorEastAsia"/>
          <w:b/>
          <w:kern w:val="0"/>
          <w:sz w:val="24"/>
        </w:rPr>
      </w:pPr>
      <w:r>
        <w:rPr>
          <w:rFonts w:hint="eastAsia" w:cs="宋体-18030" w:asciiTheme="minorEastAsia" w:hAnsiTheme="minorEastAsia"/>
          <w:b/>
          <w:kern w:val="0"/>
          <w:sz w:val="24"/>
          <w:lang w:eastAsia="zh-CN"/>
        </w:rPr>
        <w:t>六、</w:t>
      </w:r>
      <w:r>
        <w:rPr>
          <w:rFonts w:hint="eastAsia" w:cs="宋体-18030" w:asciiTheme="minorEastAsia" w:hAnsiTheme="minorEastAsia"/>
          <w:b/>
          <w:kern w:val="0"/>
          <w:sz w:val="24"/>
        </w:rPr>
        <w:t>联系方式</w:t>
      </w:r>
    </w:p>
    <w:p w14:paraId="5B971DE5">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采购人：资阳市雁江区人民医院</w:t>
      </w:r>
    </w:p>
    <w:p w14:paraId="0D102D10">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采购人地址：资阳市雁江区城东新区蜀乡大道669号</w:t>
      </w:r>
    </w:p>
    <w:p w14:paraId="11D922B5">
      <w:pPr>
        <w:spacing w:line="360" w:lineRule="auto"/>
        <w:ind w:firstLine="480" w:firstLineChars="200"/>
        <w:rPr>
          <w:rFonts w:hint="default" w:cs="宋体-18030" w:asciiTheme="minorEastAsia" w:hAnsiTheme="minorEastAsia" w:eastAsiaTheme="minorEastAsia"/>
          <w:kern w:val="0"/>
          <w:sz w:val="24"/>
          <w:lang w:val="en-US" w:eastAsia="zh-CN"/>
        </w:rPr>
      </w:pPr>
      <w:r>
        <w:rPr>
          <w:rFonts w:hint="eastAsia" w:cs="宋体-18030" w:asciiTheme="minorEastAsia" w:hAnsiTheme="minorEastAsia"/>
          <w:kern w:val="0"/>
          <w:sz w:val="24"/>
        </w:rPr>
        <w:t>联系</w:t>
      </w:r>
      <w:r>
        <w:rPr>
          <w:rFonts w:hint="eastAsia" w:cs="宋体-18030" w:asciiTheme="minorEastAsia" w:hAnsiTheme="minorEastAsia"/>
          <w:kern w:val="0"/>
          <w:sz w:val="24"/>
          <w:lang w:eastAsia="zh-CN"/>
        </w:rPr>
        <w:t>方式</w:t>
      </w:r>
      <w:r>
        <w:rPr>
          <w:rFonts w:hint="eastAsia" w:cs="宋体-18030" w:asciiTheme="minorEastAsia" w:hAnsiTheme="minorEastAsia"/>
          <w:kern w:val="0"/>
          <w:sz w:val="24"/>
        </w:rPr>
        <w:t>：</w:t>
      </w:r>
      <w:r>
        <w:rPr>
          <w:rFonts w:hint="eastAsia" w:cs="宋体-18030" w:asciiTheme="minorEastAsia" w:hAnsiTheme="minorEastAsia"/>
          <w:kern w:val="0"/>
          <w:sz w:val="24"/>
          <w:lang w:val="en-US" w:eastAsia="zh-CN"/>
        </w:rPr>
        <w:t>采购办028-26346672</w:t>
      </w:r>
    </w:p>
    <w:p w14:paraId="608E7BD4">
      <w:pPr>
        <w:spacing w:line="360" w:lineRule="auto"/>
        <w:rPr>
          <w:rFonts w:cs="宋体-18030" w:asciiTheme="minorEastAsia" w:hAnsiTheme="minorEastAsia"/>
          <w:b/>
          <w:kern w:val="0"/>
          <w:sz w:val="24"/>
          <w:lang w:val="zh-CN"/>
        </w:rPr>
      </w:pPr>
      <w:r>
        <w:rPr>
          <w:rFonts w:hint="eastAsia" w:cs="宋体-18030" w:asciiTheme="minorEastAsia" w:hAnsiTheme="minorEastAsia"/>
          <w:b/>
          <w:kern w:val="0"/>
          <w:sz w:val="24"/>
          <w:lang w:val="zh-CN"/>
        </w:rPr>
        <w:t>七、</w:t>
      </w:r>
      <w:r>
        <w:rPr>
          <w:rFonts w:hint="eastAsia" w:cs="宋体-18030" w:asciiTheme="minorEastAsia" w:hAnsiTheme="minorEastAsia"/>
          <w:b/>
          <w:kern w:val="0"/>
          <w:sz w:val="24"/>
        </w:rPr>
        <w:t>询价采购报价书</w:t>
      </w:r>
      <w:r>
        <w:rPr>
          <w:rFonts w:hint="eastAsia" w:cs="宋体-18030" w:asciiTheme="minorEastAsia" w:hAnsiTheme="minorEastAsia"/>
          <w:b/>
          <w:kern w:val="0"/>
          <w:sz w:val="24"/>
          <w:lang w:val="zh-CN"/>
        </w:rPr>
        <w:t>格式</w:t>
      </w:r>
    </w:p>
    <w:p w14:paraId="25AE8A82">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询价采购报价书（模板）</w:t>
      </w:r>
    </w:p>
    <w:p w14:paraId="14CADD48">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资阳市雁江区人民医院：</w:t>
      </w:r>
    </w:p>
    <w:p w14:paraId="7AFA63D9">
      <w:pPr>
        <w:spacing w:line="360" w:lineRule="auto"/>
        <w:ind w:firstLine="540"/>
        <w:rPr>
          <w:rFonts w:cs="宋体-18030" w:asciiTheme="minorEastAsia" w:hAnsiTheme="minorEastAsia"/>
          <w:kern w:val="0"/>
          <w:sz w:val="24"/>
          <w:lang w:val="zh-CN"/>
        </w:rPr>
      </w:pPr>
      <w:r>
        <w:rPr>
          <w:rFonts w:hint="eastAsia" w:cs="宋体-18030" w:asciiTheme="minorEastAsia" w:hAnsiTheme="minorEastAsia"/>
          <w:kern w:val="0"/>
          <w:sz w:val="24"/>
          <w:lang w:val="zh-CN"/>
        </w:rPr>
        <w:t>在认真阅读采购需求，对贵院的需求充分了解后，我单位（公司）现将有关情况回复如下：</w:t>
      </w:r>
    </w:p>
    <w:p w14:paraId="5E6E2C03">
      <w:pPr>
        <w:numPr>
          <w:ilvl w:val="0"/>
          <w:numId w:val="3"/>
        </w:numPr>
        <w:spacing w:line="360" w:lineRule="auto"/>
        <w:ind w:firstLine="480" w:firstLineChars="200"/>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报价（金额单位：元）</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594"/>
        <w:gridCol w:w="1259"/>
        <w:gridCol w:w="1014"/>
        <w:gridCol w:w="1014"/>
        <w:gridCol w:w="1125"/>
        <w:gridCol w:w="1154"/>
      </w:tblGrid>
      <w:tr w14:paraId="29AE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95" w:type="pct"/>
            <w:vAlign w:val="center"/>
          </w:tcPr>
          <w:p w14:paraId="62913D8D">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序号</w:t>
            </w:r>
          </w:p>
        </w:tc>
        <w:tc>
          <w:tcPr>
            <w:tcW w:w="1432" w:type="pct"/>
            <w:vAlign w:val="center"/>
          </w:tcPr>
          <w:p w14:paraId="23725598">
            <w:pPr>
              <w:widowControl/>
              <w:jc w:val="center"/>
              <w:rPr>
                <w:rFonts w:hint="eastAsia" w:asciiTheme="minorEastAsia" w:hAnsiTheme="minorEastAsia" w:eastAsiaTheme="minorEastAsia" w:cstheme="minorEastAsia"/>
                <w:kern w:val="0"/>
                <w:sz w:val="21"/>
                <w:szCs w:val="21"/>
                <w:lang w:val="zh-CN" w:eastAsia="zh-CN" w:bidi="ar-SA"/>
              </w:rPr>
            </w:pPr>
            <w:r>
              <w:rPr>
                <w:rFonts w:hint="eastAsia" w:cs="宋体-18030" w:asciiTheme="minorEastAsia" w:hAnsiTheme="minorEastAsia"/>
                <w:kern w:val="0"/>
                <w:sz w:val="24"/>
                <w:lang w:val="en-US" w:eastAsia="zh-CN"/>
              </w:rPr>
              <w:t>项目名称</w:t>
            </w:r>
          </w:p>
        </w:tc>
        <w:tc>
          <w:tcPr>
            <w:tcW w:w="695" w:type="pct"/>
            <w:vAlign w:val="center"/>
          </w:tcPr>
          <w:p w14:paraId="623FFAC3">
            <w:pPr>
              <w:spacing w:line="360" w:lineRule="auto"/>
              <w:jc w:val="center"/>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单位</w:t>
            </w:r>
          </w:p>
        </w:tc>
        <w:tc>
          <w:tcPr>
            <w:tcW w:w="560" w:type="pct"/>
            <w:vAlign w:val="center"/>
          </w:tcPr>
          <w:p w14:paraId="36C8F9AD">
            <w:pPr>
              <w:spacing w:line="360" w:lineRule="auto"/>
              <w:jc w:val="center"/>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数量</w:t>
            </w:r>
          </w:p>
        </w:tc>
        <w:tc>
          <w:tcPr>
            <w:tcW w:w="560" w:type="pct"/>
            <w:vAlign w:val="center"/>
          </w:tcPr>
          <w:p w14:paraId="5C5737AF">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单价</w:t>
            </w:r>
          </w:p>
        </w:tc>
        <w:tc>
          <w:tcPr>
            <w:tcW w:w="621" w:type="pct"/>
            <w:vAlign w:val="center"/>
          </w:tcPr>
          <w:p w14:paraId="109B1EAD">
            <w:pPr>
              <w:spacing w:line="360" w:lineRule="auto"/>
              <w:jc w:val="center"/>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总价</w:t>
            </w:r>
          </w:p>
        </w:tc>
        <w:tc>
          <w:tcPr>
            <w:tcW w:w="633" w:type="pct"/>
            <w:vAlign w:val="center"/>
          </w:tcPr>
          <w:p w14:paraId="0BAD6537">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备注</w:t>
            </w:r>
          </w:p>
        </w:tc>
      </w:tr>
      <w:tr w14:paraId="04EB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95" w:type="pct"/>
            <w:vAlign w:val="center"/>
          </w:tcPr>
          <w:p w14:paraId="30EEDF57">
            <w:pPr>
              <w:spacing w:line="360" w:lineRule="auto"/>
              <w:jc w:val="center"/>
              <w:rPr>
                <w:rFonts w:cs="宋体-18030" w:asciiTheme="minorEastAsia" w:hAnsiTheme="minorEastAsia"/>
                <w:kern w:val="0"/>
                <w:sz w:val="24"/>
                <w:lang w:val="zh-CN"/>
              </w:rPr>
            </w:pPr>
          </w:p>
        </w:tc>
        <w:tc>
          <w:tcPr>
            <w:tcW w:w="1432" w:type="pct"/>
            <w:vAlign w:val="center"/>
          </w:tcPr>
          <w:p w14:paraId="3A57125B">
            <w:pPr>
              <w:spacing w:line="360" w:lineRule="auto"/>
              <w:jc w:val="center"/>
              <w:rPr>
                <w:rFonts w:cs="宋体-18030" w:asciiTheme="minorEastAsia" w:hAnsiTheme="minorEastAsia"/>
                <w:kern w:val="0"/>
                <w:sz w:val="24"/>
                <w:lang w:val="zh-CN"/>
              </w:rPr>
            </w:pPr>
          </w:p>
        </w:tc>
        <w:tc>
          <w:tcPr>
            <w:tcW w:w="695" w:type="pct"/>
            <w:vAlign w:val="center"/>
          </w:tcPr>
          <w:p w14:paraId="229FEC8C">
            <w:pPr>
              <w:spacing w:line="360" w:lineRule="auto"/>
              <w:jc w:val="center"/>
              <w:rPr>
                <w:rFonts w:cs="宋体-18030" w:asciiTheme="minorEastAsia" w:hAnsiTheme="minorEastAsia"/>
                <w:kern w:val="0"/>
                <w:sz w:val="24"/>
                <w:lang w:val="zh-CN"/>
              </w:rPr>
            </w:pPr>
          </w:p>
        </w:tc>
        <w:tc>
          <w:tcPr>
            <w:tcW w:w="560" w:type="pct"/>
            <w:vAlign w:val="center"/>
          </w:tcPr>
          <w:p w14:paraId="04753290">
            <w:pPr>
              <w:spacing w:line="360" w:lineRule="auto"/>
              <w:jc w:val="center"/>
              <w:rPr>
                <w:rFonts w:cs="宋体-18030" w:asciiTheme="minorEastAsia" w:hAnsiTheme="minorEastAsia"/>
                <w:kern w:val="0"/>
                <w:sz w:val="24"/>
                <w:lang w:val="zh-CN"/>
              </w:rPr>
            </w:pPr>
          </w:p>
        </w:tc>
        <w:tc>
          <w:tcPr>
            <w:tcW w:w="560" w:type="pct"/>
            <w:vAlign w:val="center"/>
          </w:tcPr>
          <w:p w14:paraId="57D295AA">
            <w:pPr>
              <w:spacing w:line="360" w:lineRule="auto"/>
              <w:jc w:val="center"/>
              <w:rPr>
                <w:rFonts w:cs="宋体-18030" w:asciiTheme="minorEastAsia" w:hAnsiTheme="minorEastAsia"/>
                <w:kern w:val="0"/>
                <w:sz w:val="24"/>
                <w:lang w:val="zh-CN"/>
              </w:rPr>
            </w:pPr>
          </w:p>
        </w:tc>
        <w:tc>
          <w:tcPr>
            <w:tcW w:w="621" w:type="pct"/>
            <w:vAlign w:val="center"/>
          </w:tcPr>
          <w:p w14:paraId="3B575878">
            <w:pPr>
              <w:spacing w:line="360" w:lineRule="auto"/>
              <w:jc w:val="center"/>
              <w:rPr>
                <w:rFonts w:cs="宋体-18030" w:asciiTheme="minorEastAsia" w:hAnsiTheme="minorEastAsia"/>
                <w:kern w:val="0"/>
                <w:sz w:val="24"/>
                <w:lang w:val="zh-CN"/>
              </w:rPr>
            </w:pPr>
          </w:p>
        </w:tc>
        <w:tc>
          <w:tcPr>
            <w:tcW w:w="633" w:type="pct"/>
            <w:vAlign w:val="center"/>
          </w:tcPr>
          <w:p w14:paraId="1F7820A4">
            <w:pPr>
              <w:spacing w:line="360" w:lineRule="auto"/>
              <w:jc w:val="center"/>
              <w:rPr>
                <w:rFonts w:cs="宋体-18030" w:asciiTheme="minorEastAsia" w:hAnsiTheme="minorEastAsia"/>
                <w:kern w:val="0"/>
                <w:sz w:val="24"/>
                <w:lang w:val="zh-CN"/>
              </w:rPr>
            </w:pPr>
          </w:p>
        </w:tc>
      </w:tr>
      <w:tr w14:paraId="54FD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000" w:type="pct"/>
            <w:gridSpan w:val="7"/>
            <w:vAlign w:val="center"/>
          </w:tcPr>
          <w:p w14:paraId="7C61B1D5">
            <w:pPr>
              <w:spacing w:line="360" w:lineRule="auto"/>
              <w:jc w:val="left"/>
              <w:rPr>
                <w:rFonts w:hint="default" w:cs="宋体-18030" w:asciiTheme="minorEastAsia" w:hAnsiTheme="minorEastAsia" w:eastAsiaTheme="minorEastAsia"/>
                <w:kern w:val="0"/>
                <w:sz w:val="24"/>
                <w:lang w:val="en-US" w:eastAsia="zh-CN"/>
              </w:rPr>
            </w:pPr>
            <w:r>
              <w:rPr>
                <w:rFonts w:hint="eastAsia" w:cs="宋体-18030" w:asciiTheme="minorEastAsia" w:hAnsiTheme="minorEastAsia"/>
                <w:kern w:val="0"/>
                <w:sz w:val="24"/>
              </w:rPr>
              <w:t>合计</w:t>
            </w:r>
            <w:r>
              <w:rPr>
                <w:rFonts w:hint="eastAsia" w:cs="宋体-18030" w:asciiTheme="minorEastAsia" w:hAnsiTheme="minorEastAsia"/>
                <w:kern w:val="0"/>
                <w:sz w:val="24"/>
                <w:lang w:eastAsia="zh-CN"/>
              </w:rPr>
              <w:t>金额：</w:t>
            </w:r>
            <w:r>
              <w:rPr>
                <w:rFonts w:hint="eastAsia" w:cs="宋体-18030" w:asciiTheme="minorEastAsia" w:hAnsiTheme="minorEastAsia"/>
                <w:kern w:val="0"/>
                <w:sz w:val="24"/>
                <w:u w:val="single"/>
                <w:lang w:val="en-US" w:eastAsia="zh-CN"/>
              </w:rPr>
              <w:t xml:space="preserve">           </w:t>
            </w:r>
            <w:r>
              <w:rPr>
                <w:rFonts w:hint="eastAsia" w:cs="宋体-18030" w:asciiTheme="minorEastAsia" w:hAnsiTheme="minorEastAsia"/>
                <w:kern w:val="0"/>
                <w:sz w:val="24"/>
                <w:lang w:val="en-US" w:eastAsia="zh-CN"/>
              </w:rPr>
              <w:t>元，（大写）</w:t>
            </w:r>
            <w:r>
              <w:rPr>
                <w:rFonts w:hint="eastAsia" w:cs="宋体-18030" w:asciiTheme="minorEastAsia" w:hAnsiTheme="minorEastAsia"/>
                <w:kern w:val="0"/>
                <w:sz w:val="24"/>
                <w:u w:val="single"/>
                <w:lang w:val="en-US" w:eastAsia="zh-CN"/>
              </w:rPr>
              <w:t xml:space="preserve">                       </w:t>
            </w:r>
            <w:r>
              <w:rPr>
                <w:rFonts w:hint="eastAsia" w:cs="宋体-18030" w:asciiTheme="minorEastAsia" w:hAnsiTheme="minorEastAsia"/>
                <w:kern w:val="0"/>
                <w:sz w:val="24"/>
                <w:lang w:val="en-US" w:eastAsia="zh-CN"/>
              </w:rPr>
              <w:t xml:space="preserve"> </w:t>
            </w:r>
          </w:p>
        </w:tc>
      </w:tr>
    </w:tbl>
    <w:p w14:paraId="2E4BB664">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二、是否全部响应本次采购需求：是□  否□</w:t>
      </w:r>
    </w:p>
    <w:p w14:paraId="6EEF4D25">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三、相关资质证明及承诺是否齐全：是□  否□</w:t>
      </w:r>
    </w:p>
    <w:p w14:paraId="71C51E0E">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联系电话：</w:t>
      </w:r>
    </w:p>
    <w:p w14:paraId="00A6C4D9">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 系 人：</w:t>
      </w:r>
    </w:p>
    <w:p w14:paraId="27BC71BB">
      <w:pPr>
        <w:spacing w:line="360" w:lineRule="auto"/>
        <w:ind w:firstLine="480" w:firstLineChars="200"/>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通讯地址：</w:t>
      </w:r>
    </w:p>
    <w:p w14:paraId="5AE82361">
      <w:pPr>
        <w:spacing w:line="360" w:lineRule="auto"/>
        <w:ind w:firstLine="4080" w:firstLineChars="1700"/>
        <w:rPr>
          <w:rFonts w:cs="宋体-18030" w:asciiTheme="minorEastAsia" w:hAnsiTheme="minorEastAsia"/>
          <w:kern w:val="0"/>
          <w:sz w:val="24"/>
          <w:lang w:val="zh-CN"/>
        </w:rPr>
      </w:pPr>
      <w:r>
        <w:rPr>
          <w:rFonts w:hint="eastAsia" w:cs="宋体-18030" w:asciiTheme="minorEastAsia" w:hAnsiTheme="minorEastAsia"/>
          <w:kern w:val="0"/>
          <w:sz w:val="24"/>
          <w:lang w:val="zh-CN"/>
        </w:rPr>
        <w:t>投标人名称（盖章）：</w:t>
      </w:r>
    </w:p>
    <w:p w14:paraId="4522D21F">
      <w:pPr>
        <w:spacing w:line="360" w:lineRule="auto"/>
        <w:ind w:firstLine="4080" w:firstLineChars="1700"/>
        <w:rPr>
          <w:rFonts w:cs="宋体-18030" w:asciiTheme="minorEastAsia" w:hAnsiTheme="minorEastAsia"/>
          <w:kern w:val="0"/>
          <w:sz w:val="24"/>
          <w:lang w:val="zh-CN"/>
        </w:rPr>
      </w:pPr>
      <w:r>
        <w:rPr>
          <w:rFonts w:hint="eastAsia" w:cs="宋体-18030" w:asciiTheme="minorEastAsia" w:hAnsiTheme="minorEastAsia"/>
          <w:kern w:val="0"/>
          <w:sz w:val="24"/>
          <w:lang w:val="zh-CN"/>
        </w:rPr>
        <w:t>法定代表人或授权代表：</w:t>
      </w:r>
    </w:p>
    <w:p w14:paraId="63BE81B4">
      <w:pPr>
        <w:spacing w:line="360" w:lineRule="auto"/>
        <w:rPr>
          <w:rFonts w:hint="eastAsia"/>
          <w:b/>
          <w:sz w:val="28"/>
        </w:rPr>
      </w:pP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lang w:val="en-US" w:eastAsia="zh-CN"/>
        </w:rPr>
        <w:t xml:space="preserve">                                            </w:t>
      </w:r>
      <w:r>
        <w:rPr>
          <w:rFonts w:hint="eastAsia" w:cs="宋体-18030" w:asciiTheme="minorEastAsia" w:hAnsiTheme="minorEastAsia"/>
          <w:kern w:val="0"/>
          <w:sz w:val="24"/>
          <w:lang w:val="zh-CN"/>
        </w:rPr>
        <w:t xml:space="preserve">年     月     日  </w:t>
      </w:r>
    </w:p>
    <w:p w14:paraId="2CC3FAC8">
      <w:pPr>
        <w:rPr>
          <w:rFonts w:hint="eastAsia"/>
          <w:b/>
          <w:sz w:val="28"/>
        </w:rPr>
      </w:pPr>
    </w:p>
    <w:p w14:paraId="0356DA8B">
      <w:pPr>
        <w:rPr>
          <w:rFonts w:hint="eastAsia"/>
          <w:b/>
          <w:sz w:val="28"/>
        </w:rPr>
      </w:pPr>
    </w:p>
    <w:p w14:paraId="790A5E99">
      <w:pPr>
        <w:pStyle w:val="2"/>
        <w:rPr>
          <w:rFonts w:hint="eastAsia"/>
          <w:b/>
          <w:sz w:val="28"/>
        </w:rPr>
      </w:pPr>
    </w:p>
    <w:p w14:paraId="140730C7">
      <w:pPr>
        <w:pStyle w:val="5"/>
        <w:rPr>
          <w:rFonts w:hint="eastAsia"/>
          <w:b/>
          <w:sz w:val="28"/>
        </w:rPr>
      </w:pPr>
    </w:p>
    <w:p w14:paraId="3AECC1B0">
      <w:pPr>
        <w:pStyle w:val="5"/>
        <w:rPr>
          <w:rFonts w:hint="eastAsia"/>
          <w:b/>
          <w:sz w:val="28"/>
        </w:rPr>
      </w:pPr>
    </w:p>
    <w:p w14:paraId="616C2BA0">
      <w:pPr>
        <w:pStyle w:val="5"/>
        <w:rPr>
          <w:rFonts w:hint="eastAsia"/>
          <w:b/>
          <w:sz w:val="28"/>
        </w:rPr>
      </w:pPr>
    </w:p>
    <w:p w14:paraId="38B3BB53">
      <w:pPr>
        <w:pStyle w:val="5"/>
        <w:rPr>
          <w:rFonts w:hint="eastAsia"/>
          <w:b/>
          <w:sz w:val="28"/>
        </w:rPr>
      </w:pPr>
    </w:p>
    <w:p w14:paraId="19882784">
      <w:pPr>
        <w:pStyle w:val="5"/>
        <w:rPr>
          <w:rFonts w:hint="eastAsia"/>
          <w:b/>
          <w:sz w:val="28"/>
        </w:rPr>
      </w:pPr>
    </w:p>
    <w:p w14:paraId="3104EA13">
      <w:pPr>
        <w:pStyle w:val="2"/>
        <w:ind w:firstLine="0" w:firstLineChars="0"/>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F4F25"/>
    <w:multiLevelType w:val="singleLevel"/>
    <w:tmpl w:val="B79F4F25"/>
    <w:lvl w:ilvl="0" w:tentative="0">
      <w:start w:val="1"/>
      <w:numFmt w:val="chineseCounting"/>
      <w:suff w:val="nothing"/>
      <w:lvlText w:val="%1、"/>
      <w:lvlJc w:val="left"/>
      <w:rPr>
        <w:rFonts w:hint="eastAsia"/>
      </w:rPr>
    </w:lvl>
  </w:abstractNum>
  <w:abstractNum w:abstractNumId="1">
    <w:nsid w:val="C0555402"/>
    <w:multiLevelType w:val="singleLevel"/>
    <w:tmpl w:val="C0555402"/>
    <w:lvl w:ilvl="0" w:tentative="0">
      <w:start w:val="1"/>
      <w:numFmt w:val="decimal"/>
      <w:lvlText w:val="%1."/>
      <w:lvlJc w:val="left"/>
      <w:pPr>
        <w:tabs>
          <w:tab w:val="left" w:pos="312"/>
        </w:tabs>
      </w:pPr>
    </w:lvl>
  </w:abstractNum>
  <w:abstractNum w:abstractNumId="2">
    <w:nsid w:val="5655E295"/>
    <w:multiLevelType w:val="singleLevel"/>
    <w:tmpl w:val="5655E295"/>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ZGM0YzQ1YzA5MmI5NWY3NzY2MzlmNDU1ZGYwNzkifQ=="/>
  </w:docVars>
  <w:rsids>
    <w:rsidRoot w:val="000D5BC6"/>
    <w:rsid w:val="00010E4C"/>
    <w:rsid w:val="000230D4"/>
    <w:rsid w:val="00044082"/>
    <w:rsid w:val="00063B66"/>
    <w:rsid w:val="00091E77"/>
    <w:rsid w:val="000B51C4"/>
    <w:rsid w:val="000B5604"/>
    <w:rsid w:val="000D5BC6"/>
    <w:rsid w:val="000E2C49"/>
    <w:rsid w:val="00107ACF"/>
    <w:rsid w:val="001113E8"/>
    <w:rsid w:val="00122B2D"/>
    <w:rsid w:val="0013237C"/>
    <w:rsid w:val="00152E6E"/>
    <w:rsid w:val="00163583"/>
    <w:rsid w:val="00193141"/>
    <w:rsid w:val="001A1E75"/>
    <w:rsid w:val="001B76C1"/>
    <w:rsid w:val="00203C20"/>
    <w:rsid w:val="002453E4"/>
    <w:rsid w:val="0024691B"/>
    <w:rsid w:val="002479CE"/>
    <w:rsid w:val="00270759"/>
    <w:rsid w:val="00276BFB"/>
    <w:rsid w:val="002A7C37"/>
    <w:rsid w:val="002E77F4"/>
    <w:rsid w:val="003001EC"/>
    <w:rsid w:val="00320DF3"/>
    <w:rsid w:val="00326B09"/>
    <w:rsid w:val="00333821"/>
    <w:rsid w:val="00354E2B"/>
    <w:rsid w:val="003A0DE7"/>
    <w:rsid w:val="003C0A6A"/>
    <w:rsid w:val="003C5C58"/>
    <w:rsid w:val="003E0699"/>
    <w:rsid w:val="003F3378"/>
    <w:rsid w:val="004043D0"/>
    <w:rsid w:val="00413FB2"/>
    <w:rsid w:val="00450892"/>
    <w:rsid w:val="00454348"/>
    <w:rsid w:val="004C6EA1"/>
    <w:rsid w:val="004D3404"/>
    <w:rsid w:val="004E5AB7"/>
    <w:rsid w:val="004E72F3"/>
    <w:rsid w:val="004F55C8"/>
    <w:rsid w:val="00523AC3"/>
    <w:rsid w:val="00540B9C"/>
    <w:rsid w:val="005579F0"/>
    <w:rsid w:val="00587C1B"/>
    <w:rsid w:val="00597441"/>
    <w:rsid w:val="005A0E35"/>
    <w:rsid w:val="005C0070"/>
    <w:rsid w:val="005F623F"/>
    <w:rsid w:val="0063008C"/>
    <w:rsid w:val="0065022F"/>
    <w:rsid w:val="00660B9E"/>
    <w:rsid w:val="006855D4"/>
    <w:rsid w:val="006E4BF3"/>
    <w:rsid w:val="007218F5"/>
    <w:rsid w:val="00764687"/>
    <w:rsid w:val="00766168"/>
    <w:rsid w:val="00786B13"/>
    <w:rsid w:val="00793451"/>
    <w:rsid w:val="007A7A83"/>
    <w:rsid w:val="00801E3B"/>
    <w:rsid w:val="00824099"/>
    <w:rsid w:val="00833FC7"/>
    <w:rsid w:val="008410AD"/>
    <w:rsid w:val="0085023A"/>
    <w:rsid w:val="0088340D"/>
    <w:rsid w:val="00885B5A"/>
    <w:rsid w:val="0089047A"/>
    <w:rsid w:val="008951DE"/>
    <w:rsid w:val="008B0CFF"/>
    <w:rsid w:val="008C7816"/>
    <w:rsid w:val="009025DE"/>
    <w:rsid w:val="00937C10"/>
    <w:rsid w:val="00952978"/>
    <w:rsid w:val="00977209"/>
    <w:rsid w:val="00977AC9"/>
    <w:rsid w:val="009A4FA0"/>
    <w:rsid w:val="009C4029"/>
    <w:rsid w:val="009D0A0B"/>
    <w:rsid w:val="009D59FD"/>
    <w:rsid w:val="009E6DF8"/>
    <w:rsid w:val="00A205D4"/>
    <w:rsid w:val="00A5421F"/>
    <w:rsid w:val="00AA3A71"/>
    <w:rsid w:val="00AA749B"/>
    <w:rsid w:val="00AD219D"/>
    <w:rsid w:val="00AE30A4"/>
    <w:rsid w:val="00B30E70"/>
    <w:rsid w:val="00B5503A"/>
    <w:rsid w:val="00B751A5"/>
    <w:rsid w:val="00B9636C"/>
    <w:rsid w:val="00BA7C53"/>
    <w:rsid w:val="00BF710E"/>
    <w:rsid w:val="00C07018"/>
    <w:rsid w:val="00C10F2B"/>
    <w:rsid w:val="00C177ED"/>
    <w:rsid w:val="00D16144"/>
    <w:rsid w:val="00D76CDB"/>
    <w:rsid w:val="00DE2984"/>
    <w:rsid w:val="00E311D1"/>
    <w:rsid w:val="00E62591"/>
    <w:rsid w:val="00E7392B"/>
    <w:rsid w:val="00E812E1"/>
    <w:rsid w:val="00EB1303"/>
    <w:rsid w:val="00EC280D"/>
    <w:rsid w:val="00EC5235"/>
    <w:rsid w:val="00EE610F"/>
    <w:rsid w:val="00F6003A"/>
    <w:rsid w:val="00F815D3"/>
    <w:rsid w:val="00FE3273"/>
    <w:rsid w:val="00FE4DD7"/>
    <w:rsid w:val="00FE7851"/>
    <w:rsid w:val="00FF34C4"/>
    <w:rsid w:val="00FF3BEE"/>
    <w:rsid w:val="00FF4698"/>
    <w:rsid w:val="021847A6"/>
    <w:rsid w:val="03A7635C"/>
    <w:rsid w:val="03EA46E3"/>
    <w:rsid w:val="04133956"/>
    <w:rsid w:val="04D31337"/>
    <w:rsid w:val="050968D3"/>
    <w:rsid w:val="05461B09"/>
    <w:rsid w:val="063620C9"/>
    <w:rsid w:val="06406329"/>
    <w:rsid w:val="06A50AB1"/>
    <w:rsid w:val="07090F93"/>
    <w:rsid w:val="07B960A3"/>
    <w:rsid w:val="083640B7"/>
    <w:rsid w:val="09A12583"/>
    <w:rsid w:val="09EB424F"/>
    <w:rsid w:val="0A522CFE"/>
    <w:rsid w:val="0B7625FD"/>
    <w:rsid w:val="0EEC3763"/>
    <w:rsid w:val="1152397A"/>
    <w:rsid w:val="1162431C"/>
    <w:rsid w:val="12BE6DD3"/>
    <w:rsid w:val="13A50343"/>
    <w:rsid w:val="145957BD"/>
    <w:rsid w:val="14D42C8D"/>
    <w:rsid w:val="151B3CF1"/>
    <w:rsid w:val="156C442B"/>
    <w:rsid w:val="15724D81"/>
    <w:rsid w:val="164A3328"/>
    <w:rsid w:val="167F4E7B"/>
    <w:rsid w:val="172A3184"/>
    <w:rsid w:val="17AA39E5"/>
    <w:rsid w:val="18532425"/>
    <w:rsid w:val="18934843"/>
    <w:rsid w:val="1B8F5B60"/>
    <w:rsid w:val="1C0F0A4F"/>
    <w:rsid w:val="1C5F3BDD"/>
    <w:rsid w:val="1CC513C0"/>
    <w:rsid w:val="1CE86C7E"/>
    <w:rsid w:val="1E580189"/>
    <w:rsid w:val="1ED7127B"/>
    <w:rsid w:val="1F281065"/>
    <w:rsid w:val="1F806F6A"/>
    <w:rsid w:val="1FA31BDA"/>
    <w:rsid w:val="20AF269D"/>
    <w:rsid w:val="20AF45AF"/>
    <w:rsid w:val="20D02EA3"/>
    <w:rsid w:val="21663F4D"/>
    <w:rsid w:val="23C73AE2"/>
    <w:rsid w:val="24A375AB"/>
    <w:rsid w:val="250C1FD0"/>
    <w:rsid w:val="266A3452"/>
    <w:rsid w:val="269009DE"/>
    <w:rsid w:val="26C61C85"/>
    <w:rsid w:val="271A47B1"/>
    <w:rsid w:val="27C17271"/>
    <w:rsid w:val="286135A9"/>
    <w:rsid w:val="28947A3D"/>
    <w:rsid w:val="290C5AE8"/>
    <w:rsid w:val="2A3D587C"/>
    <w:rsid w:val="2CBA46BC"/>
    <w:rsid w:val="2D9E1C33"/>
    <w:rsid w:val="2EAF4AAD"/>
    <w:rsid w:val="2F124686"/>
    <w:rsid w:val="30614411"/>
    <w:rsid w:val="312D57A8"/>
    <w:rsid w:val="31E827AD"/>
    <w:rsid w:val="33FD79E9"/>
    <w:rsid w:val="342C36FD"/>
    <w:rsid w:val="3455239D"/>
    <w:rsid w:val="34866EFD"/>
    <w:rsid w:val="349F06DC"/>
    <w:rsid w:val="361D455A"/>
    <w:rsid w:val="36BB4B03"/>
    <w:rsid w:val="36DF642B"/>
    <w:rsid w:val="373E256E"/>
    <w:rsid w:val="38797524"/>
    <w:rsid w:val="3A5E69D2"/>
    <w:rsid w:val="3A922B1F"/>
    <w:rsid w:val="3BCD04EC"/>
    <w:rsid w:val="3C320116"/>
    <w:rsid w:val="3C9E34DC"/>
    <w:rsid w:val="3CDB3BE7"/>
    <w:rsid w:val="3E946E66"/>
    <w:rsid w:val="3EDC6ACB"/>
    <w:rsid w:val="3F7F2D29"/>
    <w:rsid w:val="3FF0557C"/>
    <w:rsid w:val="40B73B4C"/>
    <w:rsid w:val="4292190E"/>
    <w:rsid w:val="44916A6F"/>
    <w:rsid w:val="456A6B72"/>
    <w:rsid w:val="45CD4E15"/>
    <w:rsid w:val="45F12DF0"/>
    <w:rsid w:val="4785757C"/>
    <w:rsid w:val="48DF072F"/>
    <w:rsid w:val="4A09306B"/>
    <w:rsid w:val="4BAE52DF"/>
    <w:rsid w:val="4BD71FD3"/>
    <w:rsid w:val="4C207F8B"/>
    <w:rsid w:val="4C7B1665"/>
    <w:rsid w:val="4D203FBB"/>
    <w:rsid w:val="4DC4187E"/>
    <w:rsid w:val="4E023FB5"/>
    <w:rsid w:val="4E252C34"/>
    <w:rsid w:val="4E851BFD"/>
    <w:rsid w:val="4E8F4D14"/>
    <w:rsid w:val="505676E2"/>
    <w:rsid w:val="50863A39"/>
    <w:rsid w:val="513D6195"/>
    <w:rsid w:val="53EB5322"/>
    <w:rsid w:val="54837309"/>
    <w:rsid w:val="54A807DB"/>
    <w:rsid w:val="555B6681"/>
    <w:rsid w:val="558E0B1C"/>
    <w:rsid w:val="564C15C0"/>
    <w:rsid w:val="572052E3"/>
    <w:rsid w:val="58313520"/>
    <w:rsid w:val="58CA6D6C"/>
    <w:rsid w:val="590F06B1"/>
    <w:rsid w:val="59B86C7A"/>
    <w:rsid w:val="5AD065A4"/>
    <w:rsid w:val="5B276234"/>
    <w:rsid w:val="5B863B83"/>
    <w:rsid w:val="5EAA7B88"/>
    <w:rsid w:val="5F773F0E"/>
    <w:rsid w:val="60427B6A"/>
    <w:rsid w:val="62705B39"/>
    <w:rsid w:val="63A64DC2"/>
    <w:rsid w:val="63ED6C75"/>
    <w:rsid w:val="65167D25"/>
    <w:rsid w:val="66083B12"/>
    <w:rsid w:val="6639773D"/>
    <w:rsid w:val="66F0488D"/>
    <w:rsid w:val="678108A8"/>
    <w:rsid w:val="69CF4947"/>
    <w:rsid w:val="6B596BBE"/>
    <w:rsid w:val="6C8C79F2"/>
    <w:rsid w:val="6CF7668E"/>
    <w:rsid w:val="6D1C60F5"/>
    <w:rsid w:val="6FB6011E"/>
    <w:rsid w:val="70115646"/>
    <w:rsid w:val="72DF3E4C"/>
    <w:rsid w:val="733D427B"/>
    <w:rsid w:val="73893DB8"/>
    <w:rsid w:val="73A97BCA"/>
    <w:rsid w:val="74CB3468"/>
    <w:rsid w:val="74F636CF"/>
    <w:rsid w:val="76170DCC"/>
    <w:rsid w:val="78047EB1"/>
    <w:rsid w:val="792405A8"/>
    <w:rsid w:val="79517126"/>
    <w:rsid w:val="79E14D78"/>
    <w:rsid w:val="7AB708F3"/>
    <w:rsid w:val="7D1B02C7"/>
    <w:rsid w:val="7D1F0A1C"/>
    <w:rsid w:val="7D704423"/>
    <w:rsid w:val="7DB4519F"/>
    <w:rsid w:val="7DD92B66"/>
    <w:rsid w:val="7DF369FE"/>
    <w:rsid w:val="7DFD787D"/>
    <w:rsid w:val="7E8C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31"/>
    <w:autoRedefine/>
    <w:unhideWhenUsed/>
    <w:qFormat/>
    <w:uiPriority w:val="99"/>
    <w:pPr>
      <w:ind w:firstLine="420" w:firstLineChars="100"/>
    </w:pPr>
  </w:style>
  <w:style w:type="paragraph" w:styleId="3">
    <w:name w:val="Body Text"/>
    <w:basedOn w:val="1"/>
    <w:next w:val="4"/>
    <w:link w:val="27"/>
    <w:autoRedefine/>
    <w:qFormat/>
    <w:uiPriority w:val="99"/>
    <w:pPr>
      <w:spacing w:after="120"/>
    </w:pPr>
    <w:rPr>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First Indent 2"/>
    <w:basedOn w:val="6"/>
    <w:autoRedefine/>
    <w:qFormat/>
    <w:uiPriority w:val="0"/>
    <w:pPr>
      <w:widowControl/>
      <w:ind w:left="420" w:leftChars="200" w:firstLine="420" w:firstLineChars="200"/>
    </w:pPr>
    <w:rPr>
      <w:rFonts w:ascii="仿宋_GB2312" w:eastAsia="仿宋_GB2312"/>
      <w:color w:val="FF6600"/>
      <w:sz w:val="21"/>
    </w:rPr>
  </w:style>
  <w:style w:type="paragraph" w:styleId="6">
    <w:name w:val="Body Text Indent"/>
    <w:basedOn w:val="1"/>
    <w:autoRedefine/>
    <w:qFormat/>
    <w:uiPriority w:val="0"/>
    <w:pPr>
      <w:spacing w:line="480" w:lineRule="auto"/>
      <w:ind w:firstLine="600"/>
    </w:pPr>
    <w:rPr>
      <w:sz w:val="28"/>
    </w:rPr>
  </w:style>
  <w:style w:type="paragraph" w:styleId="8">
    <w:name w:val="Normal Indent"/>
    <w:basedOn w:val="1"/>
    <w:link w:val="24"/>
    <w:autoRedefine/>
    <w:qFormat/>
    <w:uiPriority w:val="0"/>
    <w:pPr>
      <w:ind w:firstLine="420" w:firstLineChars="200"/>
    </w:pPr>
    <w:rPr>
      <w:rFonts w:ascii="Times New Roman" w:hAnsi="Times New Roman" w:eastAsia="宋体" w:cs="Times New Roman"/>
      <w:szCs w:val="24"/>
    </w:rPr>
  </w:style>
  <w:style w:type="paragraph" w:styleId="9">
    <w:name w:val="annotation text"/>
    <w:basedOn w:val="1"/>
    <w:link w:val="29"/>
    <w:autoRedefine/>
    <w:semiHidden/>
    <w:unhideWhenUsed/>
    <w:qFormat/>
    <w:uiPriority w:val="99"/>
    <w:pPr>
      <w:jc w:val="left"/>
    </w:pPr>
  </w:style>
  <w:style w:type="paragraph" w:styleId="10">
    <w:name w:val="Plain Text"/>
    <w:basedOn w:val="1"/>
    <w:autoRedefine/>
    <w:qFormat/>
    <w:uiPriority w:val="0"/>
    <w:pPr>
      <w:spacing w:line="360" w:lineRule="auto"/>
    </w:pPr>
    <w:rPr>
      <w:rFonts w:ascii="宋体" w:hAnsi="Courier New"/>
      <w:sz w:val="24"/>
    </w:rPr>
  </w:style>
  <w:style w:type="paragraph" w:styleId="11">
    <w:name w:val="Balloon Text"/>
    <w:basedOn w:val="1"/>
    <w:link w:val="23"/>
    <w:autoRedefine/>
    <w:semiHidden/>
    <w:unhideWhenUsed/>
    <w:qFormat/>
    <w:uiPriority w:val="99"/>
    <w:rPr>
      <w:sz w:val="18"/>
      <w:szCs w:val="18"/>
    </w:rPr>
  </w:style>
  <w:style w:type="paragraph" w:styleId="12">
    <w:name w:val="footer"/>
    <w:basedOn w:val="1"/>
    <w:link w:val="34"/>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link w:val="3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annotation subject"/>
    <w:basedOn w:val="9"/>
    <w:next w:val="9"/>
    <w:link w:val="30"/>
    <w:autoRedefine/>
    <w:semiHidden/>
    <w:unhideWhenUsed/>
    <w:qFormat/>
    <w:uiPriority w:val="99"/>
    <w:rPr>
      <w:b/>
      <w:bCs/>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22"/>
    <w:rPr>
      <w:b/>
    </w:rPr>
  </w:style>
  <w:style w:type="character" w:styleId="20">
    <w:name w:val="Hyperlink"/>
    <w:basedOn w:val="18"/>
    <w:autoRedefine/>
    <w:semiHidden/>
    <w:unhideWhenUsed/>
    <w:qFormat/>
    <w:uiPriority w:val="99"/>
    <w:rPr>
      <w:color w:val="0000FF"/>
      <w:u w:val="single"/>
    </w:rPr>
  </w:style>
  <w:style w:type="character" w:styleId="21">
    <w:name w:val="annotation reference"/>
    <w:basedOn w:val="18"/>
    <w:autoRedefine/>
    <w:semiHidden/>
    <w:unhideWhenUsed/>
    <w:qFormat/>
    <w:uiPriority w:val="99"/>
    <w:rPr>
      <w:sz w:val="21"/>
      <w:szCs w:val="21"/>
    </w:rPr>
  </w:style>
  <w:style w:type="paragraph" w:styleId="22">
    <w:name w:val="List Paragraph"/>
    <w:basedOn w:val="1"/>
    <w:link w:val="25"/>
    <w:autoRedefine/>
    <w:qFormat/>
    <w:uiPriority w:val="0"/>
    <w:pPr>
      <w:ind w:firstLine="420" w:firstLineChars="200"/>
    </w:pPr>
  </w:style>
  <w:style w:type="character" w:customStyle="1" w:styleId="23">
    <w:name w:val="批注框文本 Char"/>
    <w:basedOn w:val="18"/>
    <w:link w:val="11"/>
    <w:autoRedefine/>
    <w:semiHidden/>
    <w:qFormat/>
    <w:uiPriority w:val="99"/>
    <w:rPr>
      <w:sz w:val="18"/>
      <w:szCs w:val="18"/>
    </w:rPr>
  </w:style>
  <w:style w:type="character" w:customStyle="1" w:styleId="24">
    <w:name w:val="正文缩进 Char"/>
    <w:link w:val="8"/>
    <w:autoRedefine/>
    <w:qFormat/>
    <w:uiPriority w:val="0"/>
    <w:rPr>
      <w:rFonts w:ascii="Times New Roman" w:hAnsi="Times New Roman" w:eastAsia="宋体" w:cs="Times New Roman"/>
      <w:szCs w:val="24"/>
    </w:rPr>
  </w:style>
  <w:style w:type="character" w:customStyle="1" w:styleId="25">
    <w:name w:val="列出段落 Char"/>
    <w:link w:val="22"/>
    <w:autoRedefine/>
    <w:qFormat/>
    <w:uiPriority w:val="0"/>
  </w:style>
  <w:style w:type="paragraph" w:customStyle="1" w:styleId="26">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27">
    <w:name w:val="正文文本 Char"/>
    <w:link w:val="3"/>
    <w:autoRedefine/>
    <w:qFormat/>
    <w:locked/>
    <w:uiPriority w:val="99"/>
    <w:rPr>
      <w:szCs w:val="24"/>
    </w:rPr>
  </w:style>
  <w:style w:type="character" w:customStyle="1" w:styleId="28">
    <w:name w:val="正文文本 Char1"/>
    <w:basedOn w:val="18"/>
    <w:autoRedefine/>
    <w:semiHidden/>
    <w:qFormat/>
    <w:uiPriority w:val="99"/>
  </w:style>
  <w:style w:type="character" w:customStyle="1" w:styleId="29">
    <w:name w:val="批注文字 Char"/>
    <w:basedOn w:val="18"/>
    <w:link w:val="9"/>
    <w:autoRedefine/>
    <w:semiHidden/>
    <w:qFormat/>
    <w:uiPriority w:val="99"/>
  </w:style>
  <w:style w:type="character" w:customStyle="1" w:styleId="30">
    <w:name w:val="批注主题 Char"/>
    <w:basedOn w:val="29"/>
    <w:link w:val="15"/>
    <w:autoRedefine/>
    <w:semiHidden/>
    <w:qFormat/>
    <w:uiPriority w:val="99"/>
    <w:rPr>
      <w:b/>
      <w:bCs/>
    </w:rPr>
  </w:style>
  <w:style w:type="character" w:customStyle="1" w:styleId="31">
    <w:name w:val="正文首行缩进 Char"/>
    <w:link w:val="2"/>
    <w:qFormat/>
    <w:uiPriority w:val="0"/>
    <w:rPr>
      <w:rFonts w:hint="default" w:ascii="Calibri" w:hAnsi="Calibri" w:eastAsia="宋体" w:cs="Times New Roman"/>
      <w:kern w:val="2"/>
      <w:sz w:val="21"/>
      <w:szCs w:val="22"/>
    </w:rPr>
  </w:style>
  <w:style w:type="paragraph" w:customStyle="1" w:styleId="32">
    <w:name w:val="Table Paragraph"/>
    <w:basedOn w:val="1"/>
    <w:autoRedefine/>
    <w:qFormat/>
    <w:uiPriority w:val="99"/>
    <w:rPr>
      <w:rFonts w:ascii="宋体" w:hAnsi="宋体" w:cs="宋体"/>
      <w:lang w:val="zh-CN"/>
    </w:rPr>
  </w:style>
  <w:style w:type="character" w:customStyle="1" w:styleId="33">
    <w:name w:val="页眉 Char"/>
    <w:basedOn w:val="18"/>
    <w:link w:val="13"/>
    <w:semiHidden/>
    <w:qFormat/>
    <w:uiPriority w:val="99"/>
    <w:rPr>
      <w:rFonts w:asciiTheme="minorHAnsi" w:hAnsiTheme="minorHAnsi" w:eastAsiaTheme="minorEastAsia" w:cstheme="minorBidi"/>
      <w:kern w:val="2"/>
      <w:sz w:val="18"/>
      <w:szCs w:val="18"/>
    </w:rPr>
  </w:style>
  <w:style w:type="character" w:customStyle="1" w:styleId="34">
    <w:name w:val="页脚 Char"/>
    <w:basedOn w:val="18"/>
    <w:link w:val="1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2076</Words>
  <Characters>2170</Characters>
  <Lines>49</Lines>
  <Paragraphs>14</Paragraphs>
  <TotalTime>283</TotalTime>
  <ScaleCrop>false</ScaleCrop>
  <LinksUpToDate>false</LinksUpToDate>
  <CharactersWithSpaces>2272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2022-03-08T01:40:00Z</dcterms:created>
  <dc:creator>ZY2</dc:creator>
  <cp:lastModifiedBy>LH</cp:lastModifiedBy>
  <cp:lastPrinted>2023-06-05T08:19:00Z</cp:lastPrinted>
  <dcterms:modified xsi:type="dcterms:W3CDTF">2025-12-25T07:19:27Z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70F04FDEC2184C59A38CD9FC9D92212B_13</vt:lpwstr>
  </property>
  <property fmtid="{D5CDD505-2E9C-101B-9397-08002B2CF9AE}" pid="4" name="KSOTemplateDocerSaveRecord">
    <vt:lpwstr>eyJoZGlkIjoiNjdkODI3ZTUwMzcwMGY4YjM5NTQ2MmViY2U4OWU4YzIiLCJ1c2VySWQiOiI1MjA2NDQxMzYifQ==</vt:lpwstr>
  </property>
</Properties>
</file>