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94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t>资阳市雁江区人民医院</w:t>
      </w:r>
      <w:r>
        <w:rPr>
          <w:rFonts w:hint="eastAsia" w:ascii="方正小标宋简体" w:hAnsi="方正小标宋简体" w:eastAsia="方正小标宋简体"/>
          <w:sz w:val="36"/>
          <w:szCs w:val="36"/>
          <w:lang w:val="en-US" w:eastAsia="zh-CN"/>
        </w:rPr>
        <w:t>公众责任保险服务</w:t>
      </w:r>
      <w:r>
        <w:rPr>
          <w:rFonts w:hint="eastAsia" w:ascii="方正小标宋简体" w:hAnsi="方正小标宋简体" w:eastAsia="方正小标宋简体"/>
          <w:sz w:val="36"/>
          <w:szCs w:val="36"/>
        </w:rPr>
        <w:t>询价</w:t>
      </w:r>
    </w:p>
    <w:p w14:paraId="54E799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采购需求</w:t>
      </w:r>
    </w:p>
    <w:p w14:paraId="57197B92">
      <w:pPr>
        <w:keepNext w:val="0"/>
        <w:keepLines w:val="0"/>
        <w:pageBreakBefore w:val="0"/>
        <w:widowControl/>
        <w:numPr>
          <w:ilvl w:val="255"/>
          <w:numId w:val="0"/>
        </w:numPr>
        <w:shd w:val="clear" w:color="auto" w:fill="FFFFFF"/>
        <w:kinsoku/>
        <w:wordWrap/>
        <w:overflowPunct/>
        <w:topLinePunct w:val="0"/>
        <w:autoSpaceDE/>
        <w:autoSpaceDN/>
        <w:bidi w:val="0"/>
        <w:adjustRightInd/>
        <w:spacing w:line="360" w:lineRule="auto"/>
        <w:jc w:val="left"/>
        <w:rPr>
          <w:rFonts w:asciiTheme="minorEastAsia" w:hAnsiTheme="minorEastAsia" w:cstheme="minorEastAsia"/>
          <w:b/>
          <w:bCs/>
          <w:sz w:val="28"/>
          <w:szCs w:val="28"/>
        </w:rPr>
      </w:pPr>
    </w:p>
    <w:p w14:paraId="587448D3">
      <w:pPr>
        <w:keepNext w:val="0"/>
        <w:keepLines w:val="0"/>
        <w:pageBreakBefore w:val="0"/>
        <w:kinsoku/>
        <w:wordWrap/>
        <w:overflowPunct/>
        <w:topLinePunct w:val="0"/>
        <w:autoSpaceDE/>
        <w:autoSpaceDN/>
        <w:bidi w:val="0"/>
        <w:adjustRightInd/>
        <w:spacing w:line="360" w:lineRule="auto"/>
        <w:jc w:val="left"/>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lang w:eastAsia="zh-CN"/>
        </w:rPr>
        <w:t>一、</w:t>
      </w:r>
      <w:r>
        <w:rPr>
          <w:rFonts w:hint="eastAsia" w:asciiTheme="minorEastAsia" w:hAnsiTheme="minorEastAsia"/>
          <w:b/>
          <w:bCs/>
          <w:sz w:val="24"/>
          <w:szCs w:val="24"/>
          <w:lang w:val="en-US" w:eastAsia="zh-CN"/>
        </w:rPr>
        <w:t>项目概况</w:t>
      </w:r>
    </w:p>
    <w:p w14:paraId="0CED71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因医院需要，拟采购公众责任保险服务，服务期限1年，预算金额25,000.00元。</w:t>
      </w:r>
    </w:p>
    <w:p w14:paraId="76AD868E">
      <w:pPr>
        <w:keepNext w:val="0"/>
        <w:keepLines w:val="0"/>
        <w:pageBreakBefore w:val="0"/>
        <w:kinsoku/>
        <w:wordWrap/>
        <w:overflowPunct/>
        <w:topLinePunct w:val="0"/>
        <w:autoSpaceDE/>
        <w:autoSpaceDN/>
        <w:bidi w:val="0"/>
        <w:adjustRightInd/>
        <w:spacing w:line="360" w:lineRule="auto"/>
        <w:jc w:val="left"/>
        <w:rPr>
          <w:rFonts w:hint="eastAsia" w:asciiTheme="minorEastAsia" w:hAnsiTheme="minorEastAsia"/>
          <w:b/>
          <w:bCs/>
          <w:sz w:val="24"/>
          <w:szCs w:val="24"/>
          <w:lang w:val="en-US" w:eastAsia="zh-CN"/>
        </w:rPr>
      </w:pPr>
      <w:r>
        <w:rPr>
          <w:rFonts w:hint="eastAsia" w:asciiTheme="minorEastAsia" w:hAnsiTheme="minorEastAsia"/>
          <w:b/>
          <w:bCs/>
          <w:sz w:val="24"/>
          <w:szCs w:val="24"/>
          <w:lang w:val="en-US" w:eastAsia="zh-CN"/>
        </w:rPr>
        <w:t>二</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服务要求</w:t>
      </w:r>
    </w:p>
    <w:p w14:paraId="6F272E0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投保人：资阳市雁江区人民医院。新院区：地址位于资阳市雁江区蜀乡大道669号，土地面积36455.68㎡、建筑面积66822㎡；老院区：地址位于资阳市雁江区建设北路188号，土地面积769.49㎡、建筑面积7286.37㎡。预估就诊人次数：50万人次。</w:t>
      </w:r>
    </w:p>
    <w:p w14:paraId="7D7FC5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保险方案：每次事故财产赔偿限额10万元，每次事故人身损害赔偿限额70万元，每次每人伤亡赔偿限额30万元，其中每人医疗赔偿限额3万元；每次赔偿限额80万，年度累计赔偿限额150万。每次事故每人医疗费用，扣除绝对免额人民币 100元以后按照90%的比例在相应责任限额内给予赔付；每次事故财产损失绝对免赔 500 元或损失金额的 5%，两者以高者为准。</w:t>
      </w:r>
    </w:p>
    <w:p w14:paraId="30DBFD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3.</w:t>
      </w:r>
      <w:r>
        <w:rPr>
          <w:rFonts w:hint="default" w:ascii="宋体" w:hAnsi="宋体" w:cs="宋体"/>
          <w:sz w:val="24"/>
          <w:lang w:val="en-US" w:eastAsia="zh-CN"/>
        </w:rPr>
        <w:t>保险责任：在保险期间内，被保险人在投保地址范围内，因经营业务发生意外事故，造成第三者的人身伤亡和财产损失，依法应由被保险人承担的经济赔偿责任，保险人按约定负责赔偿。对被保险人因上述原因而支付的诉讼费用以及事先经保险人书面同意而支付的其他必要的、合理的费用，保险人也负责赔偿。</w:t>
      </w:r>
    </w:p>
    <w:p w14:paraId="32083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4.责任免除：</w:t>
      </w:r>
    </w:p>
    <w:p w14:paraId="7E25B8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4.1下列原因造成的损失、费用和责任，保险人不负责赔偿：</w:t>
      </w:r>
    </w:p>
    <w:p w14:paraId="4DD9D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（1）投保人、被保险人及其代表的故意行为或重大过失；</w:t>
      </w:r>
    </w:p>
    <w:p w14:paraId="441EEC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（2）战争、敌对行动、军事行为、武装冲突；</w:t>
      </w:r>
    </w:p>
    <w:p w14:paraId="7FFCC3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（3）罢工、暴乱、民众骚动、恶意破坏和恐怖活动；</w:t>
      </w:r>
    </w:p>
    <w:p w14:paraId="68C79C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（4）核辐射、核爆炸、核污染及其他放射性污染；</w:t>
      </w:r>
    </w:p>
    <w:p w14:paraId="185352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（5）烟熏，大气污染、土地污染、水污染及其他非放射性污染；</w:t>
      </w:r>
    </w:p>
    <w:p w14:paraId="794963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（6）行政行为或司法行为；</w:t>
      </w:r>
    </w:p>
    <w:p w14:paraId="77EF81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（7）地震及其次生灾害；</w:t>
      </w:r>
    </w:p>
    <w:p w14:paraId="0DF093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（8）雷击、暴风、暴雨、洪水、暴雪、冰雹、沙尘暴、冰凌、泥石流、崖崩、突发性滑坡、火山爆发、地面突然塌陷等自然灾害；</w:t>
      </w:r>
    </w:p>
    <w:p w14:paraId="27690C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（9）火灾、爆炸；</w:t>
      </w:r>
    </w:p>
    <w:p w14:paraId="5E62BA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（10）不洁、有害食物或饮料引起的食物中毒或传染性疾病，有缺陷的卫生装置，以及售出的商品、食物、饮料存在缺陷；</w:t>
      </w:r>
    </w:p>
    <w:p w14:paraId="208CB6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（11）锅炉爆炸、空中运行物体坠落；</w:t>
      </w:r>
    </w:p>
    <w:p w14:paraId="7543C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（12）由被保险人作出的或认可的医疗措施或医疗建议。</w:t>
      </w:r>
    </w:p>
    <w:p w14:paraId="34B938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4.2下列损失、费用和责任，保险人不负责赔偿：</w:t>
      </w:r>
    </w:p>
    <w:p w14:paraId="13DC46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（1）投保人、被保险人或其代表或其雇员的人身伤亡及其所有、管理或控制的财产的损失，包括因经营业务一直使用和占用的任何物品、土地、房屋及建筑等财产的损失；</w:t>
      </w:r>
    </w:p>
    <w:p w14:paraId="777AFF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（2）对为被保险人服务的第三方所遭受的伤害的赔偿责任；</w:t>
      </w:r>
    </w:p>
    <w:p w14:paraId="2C614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（3）被保险人应该承担的合同责任，但无前述合同存在时仍应由被保险人承担的赔偿责任除外；</w:t>
      </w:r>
    </w:p>
    <w:p w14:paraId="067A6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 xml:space="preserve">（4）罚款、罚金及惩罚性赔偿； </w:t>
      </w:r>
    </w:p>
    <w:p w14:paraId="786E8B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（5）精神损害赔偿；</w:t>
      </w:r>
    </w:p>
    <w:p w14:paraId="679EB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（6）间接损失；</w:t>
      </w:r>
    </w:p>
    <w:p w14:paraId="3EAFD9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（7）由于震动、移动或减弱支撑引起任何土地、财产、建筑物的损坏责任；</w:t>
      </w:r>
    </w:p>
    <w:p w14:paraId="59FC5C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（8）被保险人拥有、使用或经营的游泳池发生意外事故造成的第三者人身伤亡或财产损失；</w:t>
      </w:r>
    </w:p>
    <w:p w14:paraId="421BCD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（9）被保险人因在本保险合同列明的承保区域内布置的广告、霓虹灯、灯饰物发生意外事故造成的第三者人身伤亡或财产损失；</w:t>
      </w:r>
    </w:p>
    <w:p w14:paraId="0F0672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（10）被保险人拥有、使用或经营的停车场发生意外事故造成的第三者人身伤亡或财产损失；</w:t>
      </w:r>
    </w:p>
    <w:p w14:paraId="3CF8DC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（11）被保险人因出租房屋或建筑物发生火灾造成第三者人身伤亡或财产损失的赔偿责任；</w:t>
      </w:r>
    </w:p>
    <w:p w14:paraId="485BD0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（12）被保险人因改变、维修或装修建筑物造成第三者人身伤亡或财产损失的赔偿责任；</w:t>
      </w:r>
    </w:p>
    <w:p w14:paraId="71F3BA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（13）被保险人或其雇员因从事医师、律师、会计师、设计师、建筑师、美容师或其他专门职业所发生的赔偿责任；</w:t>
      </w:r>
    </w:p>
    <w:p w14:paraId="17AFC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（14）本保险合同中载明的免赔额或按照免赔率计算的金额；</w:t>
      </w:r>
    </w:p>
    <w:p w14:paraId="1FBDF6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（15）未载入保险合同但属于被保险人的或其所占有的或以其名义使用的任何牲畜、脚踏车、车辆、火车头、各类船只、飞机、电梯、升降机、自动梯、起重机、吊车或其他升降装置造成的损失；</w:t>
      </w:r>
    </w:p>
    <w:p w14:paraId="1B1D4D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lang w:val="en-US" w:eastAsia="zh-CN"/>
        </w:rPr>
      </w:pPr>
      <w:r>
        <w:rPr>
          <w:rFonts w:hint="eastAsia" w:ascii="宋体" w:hAnsi="宋体" w:cs="宋体"/>
          <w:sz w:val="24"/>
          <w:lang w:val="en-US" w:eastAsia="zh-CN"/>
        </w:rPr>
        <w:t>（16）根据本条款其他部分内容中的相关约定，保险人应不承担或免除保险责任的各种情形下的损失、费用或责任，或保险人有权予以扣除、减少的部分。</w:t>
      </w:r>
    </w:p>
    <w:p w14:paraId="5C8DB3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lang w:val="en-US" w:eastAsia="zh-CN"/>
        </w:rPr>
      </w:pPr>
      <w:r>
        <w:rPr>
          <w:rFonts w:hint="eastAsia" w:ascii="宋体" w:hAnsi="宋体" w:cs="宋体"/>
          <w:sz w:val="24"/>
          <w:lang w:val="en-US" w:eastAsia="zh-CN"/>
        </w:rPr>
        <w:t xml:space="preserve"> 5.理赔时限：保险人在收到被保险人提交理赔申请之日起30日内完成理赔。</w:t>
      </w:r>
    </w:p>
    <w:p w14:paraId="7742847B">
      <w:pPr>
        <w:keepNext w:val="0"/>
        <w:keepLines w:val="0"/>
        <w:pageBreakBefore w:val="0"/>
        <w:kinsoku/>
        <w:wordWrap/>
        <w:overflowPunct/>
        <w:topLinePunct w:val="0"/>
        <w:autoSpaceDE/>
        <w:autoSpaceDN/>
        <w:bidi w:val="0"/>
        <w:adjustRightInd/>
        <w:spacing w:line="360" w:lineRule="auto"/>
        <w:jc w:val="left"/>
        <w:rPr>
          <w:rFonts w:asciiTheme="minorEastAsia" w:hAnsiTheme="minorEastAsia"/>
          <w:b/>
          <w:bCs/>
          <w:sz w:val="24"/>
          <w:szCs w:val="24"/>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、商务要求</w:t>
      </w:r>
    </w:p>
    <w:p w14:paraId="69670271">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.合同签订时间</w:t>
      </w:r>
      <w:r>
        <w:rPr>
          <w:rFonts w:hint="eastAsia" w:ascii="宋体" w:hAnsi="宋体" w:cs="宋体"/>
          <w:sz w:val="24"/>
        </w:rPr>
        <w:t>：成交公告公示结束后</w:t>
      </w:r>
      <w:r>
        <w:rPr>
          <w:rFonts w:hint="eastAsia" w:ascii="宋体" w:hAnsi="宋体" w:cs="宋体"/>
          <w:sz w:val="24"/>
          <w:lang w:val="en-US" w:eastAsia="zh-CN"/>
        </w:rPr>
        <w:t>10</w:t>
      </w:r>
      <w:r>
        <w:rPr>
          <w:rFonts w:hint="eastAsia" w:ascii="宋体" w:hAnsi="宋体" w:cs="宋体"/>
          <w:sz w:val="24"/>
        </w:rPr>
        <w:t>日内</w:t>
      </w:r>
      <w:r>
        <w:rPr>
          <w:rFonts w:hint="eastAsia" w:ascii="宋体" w:hAnsi="宋体" w:cs="宋体"/>
          <w:sz w:val="24"/>
          <w:lang w:eastAsia="zh-CN"/>
        </w:rPr>
        <w:t>。</w:t>
      </w:r>
    </w:p>
    <w:p w14:paraId="4E73C88B">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eastAsia="zh-CN"/>
        </w:rPr>
      </w:pPr>
      <w:r>
        <w:rPr>
          <w:rFonts w:hint="eastAsia" w:ascii="宋体" w:hAnsi="宋体" w:cs="宋体"/>
          <w:sz w:val="24"/>
          <w:lang w:val="en-US" w:eastAsia="zh-CN"/>
        </w:rPr>
        <w:t>2.合同履行</w:t>
      </w:r>
      <w:r>
        <w:rPr>
          <w:rFonts w:hint="eastAsia" w:ascii="宋体" w:hAnsi="宋体" w:cs="宋体"/>
          <w:sz w:val="24"/>
        </w:rPr>
        <w:t>期限：2026年1月20日至2027年1月19日</w:t>
      </w:r>
      <w:r>
        <w:rPr>
          <w:rFonts w:hint="eastAsia" w:ascii="宋体" w:hAnsi="宋体" w:cs="宋体"/>
          <w:sz w:val="24"/>
          <w:lang w:eastAsia="zh-CN"/>
        </w:rPr>
        <w:t>。</w:t>
      </w:r>
    </w:p>
    <w:p w14:paraId="323A83F0">
      <w:pPr>
        <w:keepNext w:val="0"/>
        <w:keepLines w:val="0"/>
        <w:pageBreakBefore w:val="0"/>
        <w:kinsoku/>
        <w:wordWrap/>
        <w:overflowPunct/>
        <w:topLinePunct w:val="0"/>
        <w:autoSpaceDE/>
        <w:autoSpaceDN/>
        <w:bidi w:val="0"/>
        <w:adjustRightInd/>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合同履约地点：</w:t>
      </w:r>
      <w:r>
        <w:rPr>
          <w:rFonts w:hint="eastAsia" w:ascii="宋体" w:hAnsi="宋体" w:cs="宋体"/>
          <w:sz w:val="24"/>
          <w:lang w:val="en-US" w:eastAsia="zh-CN"/>
        </w:rPr>
        <w:t>资阳市雁江区人民医院</w:t>
      </w:r>
      <w:r>
        <w:rPr>
          <w:rFonts w:hint="eastAsia" w:ascii="宋体" w:hAnsi="宋体" w:cs="宋体"/>
          <w:sz w:val="24"/>
        </w:rPr>
        <w:t>。</w:t>
      </w:r>
    </w:p>
    <w:p w14:paraId="3AEA7A40">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4.付款方式：一次付清。见费出单，签定合同后，收到保费全额发票30日内，一次性转帐付清。</w:t>
      </w:r>
    </w:p>
    <w:p w14:paraId="5B411F14">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验收标准验收交付标准和方法：</w:t>
      </w:r>
    </w:p>
    <w:p w14:paraId="5169A143">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5.1</w:t>
      </w:r>
      <w:r>
        <w:rPr>
          <w:rFonts w:hint="eastAsia" w:ascii="宋体" w:hAnsi="宋体" w:cs="宋体"/>
          <w:sz w:val="24"/>
        </w:rPr>
        <w:t>技术履约内容及标准：结合采购文件要求的每项服务要求、服务内容，以及供应商的响应文件应答和承诺的条款和内容逐项核实履约情况。</w:t>
      </w:r>
    </w:p>
    <w:p w14:paraId="41E90CDD">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5.2</w:t>
      </w:r>
      <w:r>
        <w:rPr>
          <w:rFonts w:hint="eastAsia" w:ascii="宋体" w:hAnsi="宋体" w:cs="宋体"/>
          <w:sz w:val="24"/>
        </w:rPr>
        <w:t>商务履约内容及标准：结合采购文件要求的商务要求，以及供应商的响应文件应答和承诺的条款和内容逐项核实履约情况。</w:t>
      </w:r>
    </w:p>
    <w:p w14:paraId="33313FD9">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5.3</w:t>
      </w:r>
      <w:r>
        <w:rPr>
          <w:rFonts w:hint="eastAsia" w:ascii="宋体" w:hAnsi="宋体" w:cs="宋体"/>
          <w:sz w:val="24"/>
        </w:rPr>
        <w:t>验收标准：按国家有关规定以及采购文件的质量要求和技术指标、供应商的响应文件及承诺与本合同约定标准进行验收；采购人与供应商双方如对质量要求和技术指标的约定标准有相互抵触或异议的事项，由采购人在采购文件及响应文件中按质量要求和技术指标比较优胜的原则确定该项的约定标准进行验收。验收的主要依据如下:（1）本项目采购文件、成交供应商响应文件；（2）合同、保单等；（3）其他相关文件资料。</w:t>
      </w:r>
    </w:p>
    <w:p w14:paraId="1F7B8111">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5.4</w:t>
      </w:r>
      <w:r>
        <w:rPr>
          <w:rFonts w:hint="eastAsia" w:ascii="宋体" w:hAnsi="宋体" w:cs="宋体"/>
          <w:sz w:val="24"/>
        </w:rPr>
        <w:t>验收时如发现所交付服务成果文件或其它不符合标准及本合同规定之情形，采购人应做出详尽的现场记录，或由采购人与供应商双方签署备忘录，此现场记录或备忘录可用作修改服务成果的有效证据，由此产生的时间延误与有关费用由供应商承担，验收期限相应顺延。</w:t>
      </w:r>
    </w:p>
    <w:p w14:paraId="3B988365">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5.5</w:t>
      </w:r>
      <w:r>
        <w:rPr>
          <w:rFonts w:hint="eastAsia" w:ascii="宋体" w:hAnsi="宋体" w:cs="宋体"/>
          <w:sz w:val="24"/>
        </w:rPr>
        <w:t>如服务成果经供应商3次整改仍不能达到合同约定的质量标准，采购人有权不接收服务成果，并视作供应商所交付的服务成果不符合本合同规定而需支付违约赔偿金给采购人，采购人还可依法追究供应商的违约责任。</w:t>
      </w:r>
    </w:p>
    <w:p w14:paraId="64327D68">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eastAsiaTheme="minorEastAsia"/>
          <w:sz w:val="24"/>
          <w:lang w:val="en-US" w:eastAsia="zh-CN"/>
        </w:rPr>
      </w:pPr>
      <w:r>
        <w:rPr>
          <w:rFonts w:hint="eastAsia" w:ascii="宋体" w:hAnsi="宋体" w:cs="宋体"/>
          <w:sz w:val="24"/>
          <w:lang w:val="en-US" w:eastAsia="zh-CN"/>
        </w:rPr>
        <w:t>5.6</w:t>
      </w:r>
      <w:r>
        <w:rPr>
          <w:rFonts w:hint="eastAsia" w:ascii="宋体" w:hAnsi="宋体" w:cs="宋体"/>
          <w:sz w:val="24"/>
        </w:rPr>
        <w:t>项目验收结果合格的，采购人按合同约定支付采购资金；验收结果不合格且拒不整改的，将不予支付采购资金。</w:t>
      </w:r>
    </w:p>
    <w:p w14:paraId="0DFAF4C6">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6.违约责任与解决争议的方法：</w:t>
      </w:r>
    </w:p>
    <w:p w14:paraId="23E62B1B">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6.1采购人违约责任：（1）采购人应遵守合同并执行合同中的各项规定，保证合同的正常履行。（2）采购人无正当理由拒收服务成果的，采购人应偿付合同总价百分之三的违约金；</w:t>
      </w:r>
    </w:p>
    <w:p w14:paraId="08BBB13F">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6.2供应商违约责任：（1）供应商必需遵守采购合同并执行合同中的各项规定，保证采购合同的正常履行。（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3）供应商不能按时提供服务（成果）或逾期提供的而违约的，除应及时提供服务外，应向采购人偿付逾期提供部分服务总额的千分之五/天的违约金；逾期超过30天，采购人有权终止合同，供应商则应按合同总价的百分之十的款额向采购人偿付违约金，并需全额退还采购人已经付给供应商的服务费及其利息。（4）供应商在履约过程中，服务经采购人考核不合格的，采购人有权要求供应商整改，供应商三次整改仍不符合要求的，采购人有权终止合同。（5）供应商应当遵守采购人的相关项目需求及相关技术要求及实质性条款，实施完成采购合同应当完全满足相关项目需求及相关技术要求及 实质性条款，若供应商瑕疵履行采购合同，采购人有权向供应商要求赔偿合同总价款5%的违约金，若造成相关损失的，采购人有权要求供应商承担所有赔偿责任。 </w:t>
      </w:r>
    </w:p>
    <w:p w14:paraId="6EDE337E">
      <w:pPr>
        <w:keepNext w:val="0"/>
        <w:keepLines w:val="0"/>
        <w:pageBreakBefore w:val="0"/>
        <w:kinsoku/>
        <w:wordWrap/>
        <w:overflowPunct/>
        <w:topLinePunct w:val="0"/>
        <w:autoSpaceDE/>
        <w:autoSpaceDN/>
        <w:bidi w:val="0"/>
        <w:adjustRightInd/>
        <w:spacing w:line="360" w:lineRule="auto"/>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val="en-US" w:eastAsia="zh-CN"/>
        </w:rPr>
        <w:t>6.3解决争议的方法：（1）在执行本合同中发生的或与本合同有关的争端，双方应通过友好协商解决，经协商在60天内不能达成协议时，双方均有权向采购人所在地人民法院提起诉讼。（2）合同落款处双方通讯地址视为双方确认送达地址，适用于双方文件、函件往来、法院文书送达等。供应商地址变更应当书面告知采购人，否则采购人按照该地址送达视为有效送达。</w:t>
      </w:r>
    </w:p>
    <w:p w14:paraId="0B0A1D2D">
      <w:pPr>
        <w:keepNext w:val="0"/>
        <w:keepLines w:val="0"/>
        <w:pageBreakBefore w:val="0"/>
        <w:kinsoku/>
        <w:wordWrap/>
        <w:overflowPunct/>
        <w:topLinePunct w:val="0"/>
        <w:autoSpaceDE/>
        <w:autoSpaceDN/>
        <w:bidi w:val="0"/>
        <w:adjustRightInd/>
        <w:spacing w:line="360" w:lineRule="auto"/>
        <w:ind w:firstLine="482" w:firstLineChars="200"/>
        <w:jc w:val="left"/>
      </w:pPr>
      <w:r>
        <w:rPr>
          <w:rFonts w:hint="eastAsia" w:asciiTheme="minorEastAsia" w:hAnsiTheme="minorEastAsia"/>
          <w:b/>
          <w:bCs/>
          <w:sz w:val="24"/>
          <w:szCs w:val="24"/>
        </w:rPr>
        <w:t>备注：本次询价采购供应商需全部满足采购需求，不允许负偏离，否则为无效响应。</w:t>
      </w:r>
    </w:p>
    <w:p w14:paraId="57A025D1">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bookmarkStart w:id="0" w:name="_Toc56091117"/>
      <w:r>
        <w:rPr>
          <w:rFonts w:hint="eastAsia" w:cs="宋体-18030" w:asciiTheme="minorEastAsia" w:hAnsiTheme="minorEastAsia"/>
          <w:b/>
          <w:kern w:val="0"/>
          <w:sz w:val="24"/>
          <w:lang w:val="en-US" w:eastAsia="zh-CN"/>
        </w:rPr>
        <w:t>四</w:t>
      </w:r>
      <w:r>
        <w:rPr>
          <w:rFonts w:hint="eastAsia" w:cs="宋体-18030" w:asciiTheme="minorEastAsia" w:hAnsiTheme="minorEastAsia"/>
          <w:b/>
          <w:kern w:val="0"/>
          <w:sz w:val="24"/>
          <w:lang w:val="zh-CN"/>
        </w:rPr>
        <w:t>、供应商资格要求及证明材料</w:t>
      </w:r>
      <w:bookmarkEnd w:id="0"/>
    </w:p>
    <w:p w14:paraId="239BC1B5">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（一）资格要求相关证明材料：</w:t>
      </w:r>
    </w:p>
    <w:p w14:paraId="6A512DB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1</w:t>
      </w:r>
      <w:r>
        <w:rPr>
          <w:rFonts w:hint="eastAsia" w:cs="宋体-18030" w:asciiTheme="minorEastAsia" w:hAnsiTheme="minorEastAsia"/>
          <w:kern w:val="0"/>
          <w:sz w:val="24"/>
          <w:lang w:val="zh-CN"/>
        </w:rPr>
        <w:t>.具有独立承担民事责任的能力（提供复印件）；</w:t>
      </w:r>
    </w:p>
    <w:p w14:paraId="540DC66A">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（1）供应商若为企业法人：提供“统一社会信用代码营业执照”；</w:t>
      </w:r>
    </w:p>
    <w:p w14:paraId="35A0B399">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（2）供应商若为事业法人：提供“统一社会信用代码法人登记证书”；</w:t>
      </w:r>
    </w:p>
    <w:p w14:paraId="787AD1C6">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（3）供应商若为其他组织：提供“对应主管部门颁发的准许执业证明文件或营业执照”；</w:t>
      </w:r>
    </w:p>
    <w:p w14:paraId="65A0CA8F">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hint="eastAsia" w:cs="宋体-18030" w:asciiTheme="minorEastAsia" w:hAnsiTheme="minorEastAsia"/>
          <w:kern w:val="0"/>
          <w:sz w:val="24"/>
          <w:lang w:val="zh-CN"/>
        </w:rPr>
        <w:t>（4）供应商若为自然人：提供“身份证明材料”。</w:t>
      </w:r>
    </w:p>
    <w:p w14:paraId="4237EA8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2</w:t>
      </w:r>
      <w:r>
        <w:rPr>
          <w:rFonts w:hint="eastAsia" w:cs="宋体-18030" w:asciiTheme="minorEastAsia" w:hAnsiTheme="minorEastAsia"/>
          <w:kern w:val="0"/>
          <w:sz w:val="24"/>
          <w:lang w:val="zh-CN"/>
        </w:rPr>
        <w:t>.具备良好商业信誉的证明材料（提供承诺函原件）；</w:t>
      </w:r>
    </w:p>
    <w:p w14:paraId="2FEACC1B">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3</w:t>
      </w:r>
      <w:r>
        <w:rPr>
          <w:rFonts w:hint="eastAsia" w:cs="宋体-18030" w:asciiTheme="minorEastAsia" w:hAnsiTheme="minorEastAsia"/>
          <w:kern w:val="0"/>
          <w:sz w:val="24"/>
          <w:lang w:val="zh-CN"/>
        </w:rPr>
        <w:t>.具备健全的财务会计制度的证明材料（提供承诺函原件）；</w:t>
      </w:r>
    </w:p>
    <w:p w14:paraId="69ECF4D4">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4</w:t>
      </w:r>
      <w:r>
        <w:rPr>
          <w:rFonts w:hint="eastAsia" w:cs="宋体-18030" w:asciiTheme="minorEastAsia" w:hAnsiTheme="minorEastAsia"/>
          <w:kern w:val="0"/>
          <w:sz w:val="24"/>
          <w:lang w:val="zh-CN"/>
        </w:rPr>
        <w:t>.具有依法缴纳税收和社会保障资金的良好记录（提供承诺函原件）；</w:t>
      </w:r>
    </w:p>
    <w:p w14:paraId="56717A73">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5</w:t>
      </w:r>
      <w:r>
        <w:rPr>
          <w:rFonts w:hint="eastAsia" w:cs="宋体-18030" w:asciiTheme="minorEastAsia" w:hAnsiTheme="minorEastAsia"/>
          <w:kern w:val="0"/>
          <w:sz w:val="24"/>
          <w:lang w:val="zh-CN"/>
        </w:rPr>
        <w:t>.具备履行合同所必需的设备和专业技术能力的证明材料（提供承诺函原件）；</w:t>
      </w:r>
    </w:p>
    <w:p w14:paraId="175CD362">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6</w:t>
      </w:r>
      <w:r>
        <w:rPr>
          <w:rFonts w:hint="eastAsia" w:cs="宋体-18030" w:asciiTheme="minorEastAsia" w:hAnsiTheme="minorEastAsia"/>
          <w:kern w:val="0"/>
          <w:sz w:val="24"/>
          <w:lang w:val="zh-CN"/>
        </w:rPr>
        <w:t>.参加采购活动前</w:t>
      </w:r>
      <w:r>
        <w:rPr>
          <w:rFonts w:cs="宋体-18030" w:asciiTheme="minorEastAsia" w:hAnsiTheme="minorEastAsia"/>
          <w:kern w:val="0"/>
          <w:sz w:val="24"/>
          <w:lang w:val="zh-CN"/>
        </w:rPr>
        <w:t>3</w:t>
      </w:r>
      <w:r>
        <w:rPr>
          <w:rFonts w:hint="eastAsia" w:cs="宋体-18030" w:asciiTheme="minorEastAsia" w:hAnsiTheme="minorEastAsia"/>
          <w:kern w:val="0"/>
          <w:sz w:val="24"/>
          <w:lang w:val="zh-CN"/>
        </w:rPr>
        <w:t>年内在经营活动中没有重大违法记录（提供承诺函原件）；</w:t>
      </w:r>
    </w:p>
    <w:p w14:paraId="41AA48C7">
      <w:pPr>
        <w:keepNext w:val="0"/>
        <w:keepLines w:val="0"/>
        <w:pageBreakBefore w:val="0"/>
        <w:kinsoku/>
        <w:wordWrap/>
        <w:overflowPunct/>
        <w:topLinePunct w:val="0"/>
        <w:autoSpaceDE/>
        <w:autoSpaceDN/>
        <w:bidi w:val="0"/>
        <w:adjustRightInd/>
        <w:spacing w:line="360" w:lineRule="auto"/>
        <w:ind w:firstLine="470" w:firstLineChars="196"/>
        <w:rPr>
          <w:rFonts w:cs="宋体-18030" w:asciiTheme="minorEastAsia" w:hAnsiTheme="minorEastAsia"/>
          <w:kern w:val="0"/>
          <w:sz w:val="24"/>
          <w:lang w:val="zh-CN"/>
        </w:rPr>
      </w:pPr>
      <w:r>
        <w:rPr>
          <w:rFonts w:cs="宋体-18030" w:asciiTheme="minorEastAsia" w:hAnsiTheme="minorEastAsia"/>
          <w:kern w:val="0"/>
          <w:sz w:val="24"/>
          <w:lang w:val="zh-CN"/>
        </w:rPr>
        <w:t>7</w:t>
      </w:r>
      <w:r>
        <w:rPr>
          <w:rFonts w:hint="eastAsia" w:cs="宋体-18030" w:asciiTheme="minorEastAsia" w:hAnsiTheme="minorEastAsia"/>
          <w:kern w:val="0"/>
          <w:sz w:val="24"/>
          <w:lang w:val="zh-CN"/>
        </w:rPr>
        <w:t>.具备法律、行政法规规定的其他条件的证明材料（提供承诺函原件）；</w:t>
      </w:r>
    </w:p>
    <w:p w14:paraId="5CBE5C3E">
      <w:pPr>
        <w:keepNext w:val="0"/>
        <w:keepLines w:val="0"/>
        <w:pageBreakBefore w:val="0"/>
        <w:kinsoku/>
        <w:wordWrap/>
        <w:overflowPunct/>
        <w:topLinePunct w:val="0"/>
        <w:autoSpaceDE/>
        <w:autoSpaceDN/>
        <w:bidi w:val="0"/>
        <w:adjustRightInd/>
        <w:spacing w:line="360" w:lineRule="auto"/>
        <w:ind w:firstLine="470" w:firstLineChars="196"/>
        <w:rPr>
          <w:rFonts w:hint="eastAsia" w:eastAsiaTheme="minorEastAsia"/>
          <w:highlight w:val="yellow"/>
          <w:lang w:val="en-US" w:eastAsia="zh-CN"/>
        </w:rPr>
      </w:pPr>
      <w:r>
        <w:rPr>
          <w:rFonts w:cs="宋体-18030" w:asciiTheme="minorEastAsia" w:hAnsiTheme="minorEastAsia"/>
          <w:kern w:val="0"/>
          <w:sz w:val="24"/>
          <w:lang w:val="zh-CN"/>
        </w:rPr>
        <w:t>8</w:t>
      </w:r>
      <w:r>
        <w:rPr>
          <w:rFonts w:hint="eastAsia" w:cs="宋体-18030" w:asciiTheme="minorEastAsia" w:hAnsiTheme="minorEastAsia"/>
          <w:kern w:val="0"/>
          <w:sz w:val="24"/>
          <w:lang w:val="zh-CN"/>
        </w:rPr>
        <w:t>.根据采购项目提出的特殊条件：</w:t>
      </w:r>
      <w:r>
        <w:rPr>
          <w:rFonts w:hint="eastAsia" w:cs="宋体-18030" w:asciiTheme="minorEastAsia" w:hAnsiTheme="minorEastAsia"/>
          <w:kern w:val="0"/>
          <w:sz w:val="24"/>
          <w:lang w:val="en-US" w:eastAsia="zh-CN"/>
        </w:rPr>
        <w:t>须具有中国银行保险监督管理委员会或其下属机构批准经营保险业务的《保险许可证》（描述：投标人须具有中国银行保 险监督管理委员会或其下属机构批准经营保险业务的《保险许可证》）。</w:t>
      </w:r>
    </w:p>
    <w:p w14:paraId="0BA9F782">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（二）其他类似效力要求相关证明材料：</w:t>
      </w:r>
    </w:p>
    <w:p w14:paraId="1D356C73">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1.法定代表人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单位负责人身份证明书原件及身份证明材料复印件；</w:t>
      </w:r>
    </w:p>
    <w:p w14:paraId="249957EB">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2.法定代表人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单位负责人授权书原件及被授权人身份证明材料复印件。</w:t>
      </w:r>
    </w:p>
    <w:p w14:paraId="3592C731">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kern w:val="0"/>
          <w:sz w:val="24"/>
          <w:lang w:val="zh-CN"/>
        </w:rPr>
      </w:pPr>
      <w:r>
        <w:rPr>
          <w:rFonts w:hint="eastAsia" w:cs="宋体-18030" w:asciiTheme="minorEastAsia" w:hAnsiTheme="minorEastAsia"/>
          <w:kern w:val="0"/>
          <w:sz w:val="24"/>
          <w:lang w:val="zh-CN"/>
        </w:rPr>
        <w:t>（注：由法定代表人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单位负责人本人参与的，可不提供法定代表人</w:t>
      </w:r>
      <w:r>
        <w:rPr>
          <w:rFonts w:cs="宋体-18030" w:asciiTheme="minorEastAsia" w:hAnsiTheme="minorEastAsia"/>
          <w:kern w:val="0"/>
          <w:sz w:val="24"/>
          <w:lang w:val="zh-CN"/>
        </w:rPr>
        <w:t>/</w:t>
      </w:r>
      <w:r>
        <w:rPr>
          <w:rFonts w:hint="eastAsia" w:cs="宋体-18030" w:asciiTheme="minorEastAsia" w:hAnsiTheme="minorEastAsia"/>
          <w:kern w:val="0"/>
          <w:sz w:val="24"/>
          <w:lang w:val="zh-CN"/>
        </w:rPr>
        <w:t>单位负责人授权书）</w:t>
      </w:r>
    </w:p>
    <w:p w14:paraId="778B67F8">
      <w:pPr>
        <w:keepNext w:val="0"/>
        <w:keepLines w:val="0"/>
        <w:pageBreakBefore w:val="0"/>
        <w:kinsoku/>
        <w:wordWrap/>
        <w:overflowPunct/>
        <w:topLinePunct w:val="0"/>
        <w:autoSpaceDE/>
        <w:autoSpaceDN/>
        <w:bidi w:val="0"/>
        <w:adjustRightInd/>
        <w:spacing w:line="360" w:lineRule="auto"/>
        <w:ind w:firstLine="480"/>
        <w:rPr>
          <w:rFonts w:cs="宋体-18030" w:asciiTheme="minorEastAsia" w:hAnsiTheme="minorEastAsia"/>
          <w:b/>
          <w:bCs/>
          <w:kern w:val="0"/>
          <w:sz w:val="24"/>
          <w:lang w:val="zh-CN"/>
        </w:rPr>
      </w:pPr>
      <w:r>
        <w:rPr>
          <w:rFonts w:hint="eastAsia" w:cs="宋体-18030" w:asciiTheme="minorEastAsia" w:hAnsiTheme="minorEastAsia"/>
          <w:b/>
          <w:bCs/>
          <w:kern w:val="0"/>
          <w:sz w:val="24"/>
          <w:lang w:val="zh-CN"/>
        </w:rPr>
        <w:t>注：以上要求的资料均须加盖供应商单位的公章（鲜章）。</w:t>
      </w:r>
    </w:p>
    <w:p w14:paraId="780601A6">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bCs/>
          <w:kern w:val="0"/>
          <w:sz w:val="24"/>
          <w:lang w:val="en-US" w:eastAsia="zh-CN"/>
        </w:rPr>
        <w:t>五</w:t>
      </w:r>
      <w:r>
        <w:rPr>
          <w:rFonts w:hint="eastAsia" w:cs="宋体-18030" w:asciiTheme="minorEastAsia" w:hAnsiTheme="minorEastAsia"/>
          <w:b/>
          <w:bCs/>
          <w:kern w:val="0"/>
          <w:sz w:val="24"/>
        </w:rPr>
        <w:t>、响应文件要求</w:t>
      </w:r>
    </w:p>
    <w:p w14:paraId="00F8CA90">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bCs/>
          <w:kern w:val="0"/>
          <w:sz w:val="24"/>
        </w:rPr>
        <w:t>1.数量：正本一份。</w:t>
      </w:r>
    </w:p>
    <w:p w14:paraId="1EB63454">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2.响应文件签署：应根据采购文件的要求制作，签署、盖章和内容应完整。</w:t>
      </w:r>
    </w:p>
    <w:p w14:paraId="35B42A5E">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3.响应文件制作：统一用汉语编制、A4幅面纸印制，采用</w:t>
      </w:r>
      <w:r>
        <w:rPr>
          <w:rFonts w:hint="eastAsia" w:cs="宋体-18030" w:asciiTheme="minorEastAsia" w:hAnsiTheme="minorEastAsia"/>
          <w:b/>
          <w:bCs/>
          <w:kern w:val="0"/>
          <w:sz w:val="24"/>
        </w:rPr>
        <w:t>非活页方式</w:t>
      </w:r>
      <w:r>
        <w:rPr>
          <w:rFonts w:hint="eastAsia" w:cs="宋体-18030" w:asciiTheme="minorEastAsia" w:hAnsiTheme="minorEastAsia"/>
          <w:kern w:val="0"/>
          <w:sz w:val="24"/>
        </w:rPr>
        <w:t>装订后密封，并在封面处标注本项目名称、申请人名称、联系人、联系电话。</w:t>
      </w:r>
    </w:p>
    <w:p w14:paraId="185DACCB">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六</w:t>
      </w:r>
      <w:r>
        <w:rPr>
          <w:rFonts w:hint="eastAsia" w:cs="宋体-18030" w:asciiTheme="minorEastAsia" w:hAnsiTheme="minorEastAsia"/>
          <w:b/>
          <w:kern w:val="0"/>
          <w:sz w:val="24"/>
          <w:lang w:val="zh-CN"/>
        </w:rPr>
        <w:t>、</w:t>
      </w:r>
      <w:r>
        <w:rPr>
          <w:rFonts w:hint="eastAsia" w:cs="宋体-18030" w:asciiTheme="minorEastAsia" w:hAnsiTheme="minorEastAsia"/>
          <w:b/>
          <w:bCs/>
          <w:kern w:val="0"/>
          <w:sz w:val="24"/>
        </w:rPr>
        <w:t>响应文件的递交</w:t>
      </w:r>
    </w:p>
    <w:p w14:paraId="59951CC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1.递交响应文件截止时间：</w:t>
      </w:r>
      <w:bookmarkStart w:id="1" w:name="_GoBack"/>
      <w:r>
        <w:rPr>
          <w:rFonts w:hint="eastAsia" w:cs="宋体-18030" w:asciiTheme="minorEastAsia" w:hAnsiTheme="minorEastAsia"/>
          <w:kern w:val="0"/>
          <w:sz w:val="24"/>
          <w:highlight w:val="none"/>
        </w:rPr>
        <w:t>202</w:t>
      </w:r>
      <w:r>
        <w:rPr>
          <w:rFonts w:hint="eastAsia" w:cs="宋体-18030" w:asciiTheme="minorEastAsia" w:hAnsiTheme="minorEastAsia"/>
          <w:kern w:val="0"/>
          <w:sz w:val="24"/>
          <w:highlight w:val="none"/>
          <w:lang w:val="en-US" w:eastAsia="zh-CN"/>
        </w:rPr>
        <w:t>5</w:t>
      </w:r>
      <w:r>
        <w:rPr>
          <w:rFonts w:hint="eastAsia" w:cs="宋体-18030" w:asciiTheme="minorEastAsia" w:hAnsiTheme="minorEastAsia"/>
          <w:kern w:val="0"/>
          <w:sz w:val="24"/>
          <w:highlight w:val="none"/>
        </w:rPr>
        <w:t>年</w:t>
      </w:r>
      <w:r>
        <w:rPr>
          <w:rFonts w:hint="eastAsia" w:cs="宋体-18030" w:asciiTheme="minorEastAsia" w:hAnsiTheme="minorEastAsia"/>
          <w:kern w:val="0"/>
          <w:sz w:val="24"/>
          <w:highlight w:val="none"/>
          <w:lang w:val="en-US" w:eastAsia="zh-CN"/>
        </w:rPr>
        <w:t>12</w:t>
      </w:r>
      <w:r>
        <w:rPr>
          <w:rFonts w:hint="eastAsia" w:cs="宋体-18030" w:asciiTheme="minorEastAsia" w:hAnsiTheme="minorEastAsia"/>
          <w:kern w:val="0"/>
          <w:sz w:val="24"/>
          <w:highlight w:val="none"/>
        </w:rPr>
        <w:t>月</w:t>
      </w:r>
      <w:r>
        <w:rPr>
          <w:rFonts w:hint="eastAsia" w:cs="宋体-18030" w:asciiTheme="minorEastAsia" w:hAnsiTheme="minorEastAsia"/>
          <w:kern w:val="0"/>
          <w:sz w:val="24"/>
          <w:highlight w:val="none"/>
          <w:lang w:val="en-US" w:eastAsia="zh-CN"/>
        </w:rPr>
        <w:t>30</w:t>
      </w:r>
      <w:r>
        <w:rPr>
          <w:rFonts w:hint="eastAsia" w:cs="宋体-18030" w:asciiTheme="minorEastAsia" w:hAnsiTheme="minorEastAsia"/>
          <w:kern w:val="0"/>
          <w:sz w:val="24"/>
          <w:highlight w:val="none"/>
        </w:rPr>
        <w:t>日17:00（北京时间）。</w:t>
      </w:r>
      <w:bookmarkEnd w:id="1"/>
    </w:p>
    <w:p w14:paraId="118942CC">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2.递交响应文件地点：资阳市雁江区人民医院采购办（综合楼4楼）。</w:t>
      </w:r>
    </w:p>
    <w:p w14:paraId="3F5419C0">
      <w:pPr>
        <w:keepNext w:val="0"/>
        <w:keepLines w:val="0"/>
        <w:pageBreakBefore w:val="0"/>
        <w:kinsoku/>
        <w:wordWrap/>
        <w:overflowPunct/>
        <w:topLinePunct w:val="0"/>
        <w:autoSpaceDE/>
        <w:autoSpaceDN/>
        <w:bidi w:val="0"/>
        <w:adjustRightInd/>
        <w:spacing w:line="360" w:lineRule="auto"/>
        <w:ind w:firstLine="480" w:firstLineChars="200"/>
        <w:rPr>
          <w:rStyle w:val="17"/>
          <w:rFonts w:cs="宋体-18030" w:asciiTheme="minorEastAsia" w:hAnsiTheme="minorEastAsia"/>
          <w:b w:val="0"/>
          <w:kern w:val="0"/>
          <w:sz w:val="24"/>
        </w:rPr>
      </w:pPr>
      <w:r>
        <w:rPr>
          <w:rFonts w:hint="eastAsia" w:cs="宋体-18030" w:asciiTheme="minorEastAsia" w:hAnsiTheme="minorEastAsia"/>
          <w:kern w:val="0"/>
          <w:sz w:val="24"/>
        </w:rPr>
        <w:t>3.逾期送达或者未送达指定地点的响应文件，采购人不予受理。</w:t>
      </w:r>
    </w:p>
    <w:p w14:paraId="2144DD2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rPr>
      </w:pPr>
      <w:r>
        <w:rPr>
          <w:rFonts w:hint="eastAsia" w:cs="宋体-18030" w:asciiTheme="minorEastAsia" w:hAnsiTheme="minorEastAsia"/>
          <w:b/>
          <w:kern w:val="0"/>
          <w:sz w:val="24"/>
          <w:lang w:val="en-US" w:eastAsia="zh-CN"/>
        </w:rPr>
        <w:t>七</w:t>
      </w:r>
      <w:r>
        <w:rPr>
          <w:rFonts w:hint="eastAsia" w:cs="宋体-18030" w:asciiTheme="minorEastAsia" w:hAnsiTheme="minorEastAsia"/>
          <w:b/>
          <w:kern w:val="0"/>
          <w:sz w:val="24"/>
        </w:rPr>
        <w:t>、联系方式</w:t>
      </w:r>
    </w:p>
    <w:p w14:paraId="4CF3BA05">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采购人：资阳市雁江区人民医院</w:t>
      </w:r>
    </w:p>
    <w:p w14:paraId="27A970B2">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采购人地址：资阳市雁江区城东新区蜀乡大道669号</w:t>
      </w:r>
    </w:p>
    <w:p w14:paraId="05E0F367">
      <w:pPr>
        <w:keepNext w:val="0"/>
        <w:keepLines w:val="0"/>
        <w:pageBreakBefore w:val="0"/>
        <w:kinsoku/>
        <w:wordWrap/>
        <w:overflowPunct/>
        <w:topLinePunct w:val="0"/>
        <w:autoSpaceDE/>
        <w:autoSpaceDN/>
        <w:bidi w:val="0"/>
        <w:adjustRightInd/>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联系</w:t>
      </w:r>
      <w:r>
        <w:rPr>
          <w:rFonts w:hint="eastAsia" w:cs="宋体-18030" w:asciiTheme="minorEastAsia" w:hAnsiTheme="minorEastAsia"/>
          <w:kern w:val="0"/>
          <w:sz w:val="24"/>
          <w:lang w:eastAsia="zh-CN"/>
        </w:rPr>
        <w:t>方式</w:t>
      </w:r>
      <w:r>
        <w:rPr>
          <w:rFonts w:hint="eastAsia" w:cs="宋体-18030" w:asciiTheme="minorEastAsia" w:hAnsiTheme="minorEastAsia"/>
          <w:kern w:val="0"/>
          <w:sz w:val="24"/>
        </w:rPr>
        <w:t>：</w:t>
      </w:r>
      <w:r>
        <w:rPr>
          <w:rFonts w:hint="eastAsia" w:cs="宋体-18030" w:asciiTheme="minorEastAsia" w:hAnsiTheme="minorEastAsia"/>
          <w:kern w:val="0"/>
          <w:sz w:val="24"/>
          <w:lang w:eastAsia="zh-CN"/>
        </w:rPr>
        <w:t>采购办</w:t>
      </w:r>
      <w:r>
        <w:rPr>
          <w:rFonts w:hint="eastAsia" w:cs="宋体-18030" w:asciiTheme="minorEastAsia" w:hAnsiTheme="minorEastAsia"/>
          <w:kern w:val="0"/>
          <w:sz w:val="24"/>
        </w:rPr>
        <w:t xml:space="preserve"> 028-26346672</w:t>
      </w:r>
    </w:p>
    <w:p w14:paraId="4FF0675E">
      <w:pPr>
        <w:keepNext w:val="0"/>
        <w:keepLines w:val="0"/>
        <w:pageBreakBefore w:val="0"/>
        <w:kinsoku/>
        <w:wordWrap/>
        <w:overflowPunct/>
        <w:topLinePunct w:val="0"/>
        <w:autoSpaceDE/>
        <w:autoSpaceDN/>
        <w:bidi w:val="0"/>
        <w:adjustRightInd/>
        <w:spacing w:line="360" w:lineRule="auto"/>
        <w:ind w:firstLine="480" w:firstLineChars="200"/>
      </w:pPr>
      <w:r>
        <w:rPr>
          <w:rFonts w:hint="eastAsia" w:cs="宋体-18030" w:asciiTheme="minorEastAsia" w:hAnsiTheme="minorEastAsia"/>
          <w:kern w:val="0"/>
          <w:sz w:val="24"/>
        </w:rPr>
        <w:t>监督部门联系方式：纪监室028-26060653</w:t>
      </w:r>
    </w:p>
    <w:p w14:paraId="184C4FE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b/>
          <w:kern w:val="0"/>
          <w:sz w:val="24"/>
          <w:lang w:val="zh-CN"/>
        </w:rPr>
      </w:pPr>
      <w:r>
        <w:rPr>
          <w:rFonts w:hint="eastAsia" w:cs="宋体-18030" w:asciiTheme="minorEastAsia" w:hAnsiTheme="minorEastAsia"/>
          <w:b/>
          <w:kern w:val="0"/>
          <w:sz w:val="24"/>
          <w:lang w:val="en-US" w:eastAsia="zh-CN"/>
        </w:rPr>
        <w:t>八</w:t>
      </w:r>
      <w:r>
        <w:rPr>
          <w:rFonts w:hint="eastAsia" w:cs="宋体-18030" w:asciiTheme="minorEastAsia" w:hAnsiTheme="minorEastAsia"/>
          <w:b/>
          <w:kern w:val="0"/>
          <w:sz w:val="24"/>
          <w:lang w:val="zh-CN"/>
        </w:rPr>
        <w:t>、</w:t>
      </w:r>
      <w:r>
        <w:rPr>
          <w:rFonts w:hint="eastAsia" w:cs="宋体-18030" w:asciiTheme="minorEastAsia" w:hAnsiTheme="minorEastAsia"/>
          <w:b/>
          <w:kern w:val="0"/>
          <w:sz w:val="24"/>
        </w:rPr>
        <w:t>询价采购报价书</w:t>
      </w:r>
      <w:r>
        <w:rPr>
          <w:rFonts w:hint="eastAsia" w:cs="宋体-18030" w:asciiTheme="minorEastAsia" w:hAnsiTheme="minorEastAsia"/>
          <w:b/>
          <w:kern w:val="0"/>
          <w:sz w:val="24"/>
          <w:lang w:val="zh-CN"/>
        </w:rPr>
        <w:t>格式</w:t>
      </w:r>
    </w:p>
    <w:p w14:paraId="2DB6CBF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询价采购报价书（模板）</w:t>
      </w:r>
    </w:p>
    <w:p w14:paraId="0C7237DD">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r>
        <w:rPr>
          <w:rFonts w:hint="eastAsia" w:cs="宋体-18030" w:asciiTheme="minorEastAsia" w:hAnsiTheme="minorEastAsia"/>
          <w:kern w:val="0"/>
          <w:sz w:val="24"/>
          <w:lang w:val="zh-CN"/>
        </w:rPr>
        <w:t>资阳市雁江区人民医院：</w:t>
      </w:r>
    </w:p>
    <w:p w14:paraId="558D99BD">
      <w:pPr>
        <w:keepNext w:val="0"/>
        <w:keepLines w:val="0"/>
        <w:pageBreakBefore w:val="0"/>
        <w:kinsoku/>
        <w:wordWrap/>
        <w:overflowPunct/>
        <w:topLinePunct w:val="0"/>
        <w:autoSpaceDE/>
        <w:autoSpaceDN/>
        <w:bidi w:val="0"/>
        <w:adjustRightInd/>
        <w:spacing w:line="360" w:lineRule="auto"/>
        <w:ind w:firstLine="540"/>
        <w:rPr>
          <w:rFonts w:cs="宋体-18030" w:asciiTheme="minorEastAsia" w:hAnsiTheme="minorEastAsia"/>
          <w:kern w:val="0"/>
          <w:sz w:val="24"/>
          <w:lang w:val="zh-CN"/>
        </w:rPr>
      </w:pPr>
      <w:r>
        <w:rPr>
          <w:rFonts w:hint="eastAsia" w:cs="宋体-18030" w:asciiTheme="minorEastAsia" w:hAnsiTheme="minorEastAsia"/>
          <w:kern w:val="0"/>
          <w:sz w:val="24"/>
          <w:lang w:val="zh-CN"/>
        </w:rPr>
        <w:t>在认真阅读采购需求，对贵院的需求充分了解后，我单位（公司）现将有关情况回复如下：</w:t>
      </w:r>
    </w:p>
    <w:p w14:paraId="07A5F495">
      <w:pPr>
        <w:keepNext w:val="0"/>
        <w:keepLines w:val="0"/>
        <w:pageBreakBefore w:val="0"/>
        <w:kinsoku/>
        <w:wordWrap/>
        <w:overflowPunct/>
        <w:topLinePunct w:val="0"/>
        <w:autoSpaceDE/>
        <w:autoSpaceDN/>
        <w:bidi w:val="0"/>
        <w:adjustRightInd/>
        <w:spacing w:line="360" w:lineRule="auto"/>
        <w:ind w:firstLine="480" w:firstLineChars="200"/>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zh-CN"/>
        </w:rPr>
        <w:t>一、报价</w:t>
      </w:r>
      <w:r>
        <w:rPr>
          <w:rFonts w:hint="eastAsia" w:cs="宋体-18030" w:asciiTheme="minorEastAsia" w:hAnsiTheme="minorEastAsia"/>
          <w:kern w:val="0"/>
          <w:sz w:val="24"/>
          <w:lang w:val="en-US" w:eastAsia="zh-CN"/>
        </w:rPr>
        <w:t>表</w:t>
      </w:r>
    </w:p>
    <w:tbl>
      <w:tblPr>
        <w:tblStyle w:val="14"/>
        <w:tblW w:w="5302" w:type="pct"/>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05"/>
        <w:gridCol w:w="1365"/>
        <w:gridCol w:w="1740"/>
        <w:gridCol w:w="1845"/>
        <w:gridCol w:w="1163"/>
      </w:tblGrid>
      <w:tr w14:paraId="765B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398" w:type="pct"/>
            <w:vAlign w:val="center"/>
          </w:tcPr>
          <w:p w14:paraId="266E378D">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序号</w:t>
            </w:r>
          </w:p>
        </w:tc>
        <w:tc>
          <w:tcPr>
            <w:tcW w:w="1219" w:type="pct"/>
            <w:vAlign w:val="center"/>
          </w:tcPr>
          <w:p w14:paraId="62FDBCE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en-US" w:eastAsia="zh-CN"/>
              </w:rPr>
              <w:t>项目</w:t>
            </w:r>
            <w:r>
              <w:rPr>
                <w:rFonts w:hint="eastAsia" w:cs="宋体-18030" w:asciiTheme="minorEastAsia" w:hAnsiTheme="minorEastAsia"/>
                <w:kern w:val="0"/>
                <w:sz w:val="24"/>
                <w:lang w:val="zh-CN"/>
              </w:rPr>
              <w:t>名称</w:t>
            </w:r>
          </w:p>
        </w:tc>
        <w:tc>
          <w:tcPr>
            <w:tcW w:w="755" w:type="pct"/>
            <w:vAlign w:val="center"/>
          </w:tcPr>
          <w:p w14:paraId="3724D100">
            <w:pPr>
              <w:keepNext w:val="0"/>
              <w:keepLines w:val="0"/>
              <w:pageBreakBefore w:val="0"/>
              <w:kinsoku/>
              <w:wordWrap/>
              <w:overflowPunct/>
              <w:topLinePunct w:val="0"/>
              <w:autoSpaceDE/>
              <w:autoSpaceDN/>
              <w:bidi w:val="0"/>
              <w:adjustRightInd/>
              <w:spacing w:line="360" w:lineRule="auto"/>
              <w:jc w:val="center"/>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服务期限</w:t>
            </w:r>
          </w:p>
        </w:tc>
        <w:tc>
          <w:tcPr>
            <w:tcW w:w="962" w:type="pct"/>
            <w:vAlign w:val="center"/>
          </w:tcPr>
          <w:p w14:paraId="22E6C0A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单价（</w:t>
            </w:r>
            <w:r>
              <w:rPr>
                <w:rFonts w:hint="eastAsia" w:cs="宋体-18030" w:asciiTheme="minorEastAsia" w:hAnsiTheme="minorEastAsia"/>
                <w:kern w:val="0"/>
                <w:sz w:val="24"/>
                <w:lang w:val="en-US" w:eastAsia="zh-CN"/>
              </w:rPr>
              <w:t>元</w:t>
            </w:r>
            <w:r>
              <w:rPr>
                <w:rFonts w:hint="eastAsia" w:cs="宋体-18030" w:asciiTheme="minorEastAsia" w:hAnsiTheme="minorEastAsia"/>
                <w:kern w:val="0"/>
                <w:sz w:val="24"/>
                <w:lang w:val="zh-CN"/>
              </w:rPr>
              <w:t>）</w:t>
            </w:r>
          </w:p>
        </w:tc>
        <w:tc>
          <w:tcPr>
            <w:tcW w:w="1020" w:type="pct"/>
            <w:vAlign w:val="center"/>
          </w:tcPr>
          <w:p w14:paraId="20CB28AA">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zh-CN" w:eastAsia="zh-CN"/>
              </w:rPr>
            </w:pPr>
            <w:r>
              <w:rPr>
                <w:rFonts w:hint="eastAsia" w:cs="宋体-18030" w:asciiTheme="minorEastAsia" w:hAnsiTheme="minorEastAsia"/>
                <w:kern w:val="0"/>
                <w:sz w:val="24"/>
                <w:lang w:val="en-US" w:eastAsia="zh-CN"/>
              </w:rPr>
              <w:t>合计（元）</w:t>
            </w:r>
          </w:p>
        </w:tc>
        <w:tc>
          <w:tcPr>
            <w:tcW w:w="643" w:type="pct"/>
            <w:vAlign w:val="center"/>
          </w:tcPr>
          <w:p w14:paraId="39592811">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备注</w:t>
            </w:r>
          </w:p>
        </w:tc>
      </w:tr>
      <w:tr w14:paraId="0B57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8" w:type="pct"/>
            <w:vAlign w:val="center"/>
          </w:tcPr>
          <w:p w14:paraId="429EC193">
            <w:pPr>
              <w:keepNext w:val="0"/>
              <w:keepLines w:val="0"/>
              <w:pageBreakBefore w:val="0"/>
              <w:kinsoku/>
              <w:wordWrap/>
              <w:overflowPunct/>
              <w:topLinePunct w:val="0"/>
              <w:autoSpaceDE/>
              <w:autoSpaceDN/>
              <w:bidi w:val="0"/>
              <w:adjustRightInd/>
              <w:spacing w:line="360" w:lineRule="auto"/>
              <w:jc w:val="center"/>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1</w:t>
            </w:r>
          </w:p>
        </w:tc>
        <w:tc>
          <w:tcPr>
            <w:tcW w:w="1219" w:type="pct"/>
            <w:vAlign w:val="center"/>
          </w:tcPr>
          <w:p w14:paraId="131CED9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r>
              <w:rPr>
                <w:rFonts w:hint="eastAsia" w:cs="宋体-18030" w:asciiTheme="minorEastAsia" w:hAnsiTheme="minorEastAsia"/>
                <w:kern w:val="0"/>
                <w:sz w:val="24"/>
                <w:lang w:val="zh-CN"/>
              </w:rPr>
              <w:t>公众责任保险服务</w:t>
            </w:r>
          </w:p>
        </w:tc>
        <w:tc>
          <w:tcPr>
            <w:tcW w:w="755" w:type="pct"/>
            <w:vAlign w:val="center"/>
          </w:tcPr>
          <w:p w14:paraId="1F2F000A">
            <w:pPr>
              <w:keepNext w:val="0"/>
              <w:keepLines w:val="0"/>
              <w:pageBreakBefore w:val="0"/>
              <w:kinsoku/>
              <w:wordWrap/>
              <w:overflowPunct/>
              <w:topLinePunct w:val="0"/>
              <w:autoSpaceDE/>
              <w:autoSpaceDN/>
              <w:bidi w:val="0"/>
              <w:adjustRightInd/>
              <w:spacing w:line="360" w:lineRule="auto"/>
              <w:jc w:val="center"/>
              <w:rPr>
                <w:rFonts w:hint="default"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1年</w:t>
            </w:r>
          </w:p>
        </w:tc>
        <w:tc>
          <w:tcPr>
            <w:tcW w:w="962" w:type="pct"/>
            <w:vAlign w:val="center"/>
          </w:tcPr>
          <w:p w14:paraId="4FDDF687">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1020" w:type="pct"/>
            <w:vAlign w:val="center"/>
          </w:tcPr>
          <w:p w14:paraId="318DDCE4">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75B567AF">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14AB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98" w:type="pct"/>
            <w:vAlign w:val="center"/>
          </w:tcPr>
          <w:p w14:paraId="6C6B0072">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1219" w:type="pct"/>
            <w:vAlign w:val="center"/>
          </w:tcPr>
          <w:p w14:paraId="4DC40DE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755" w:type="pct"/>
            <w:vAlign w:val="center"/>
          </w:tcPr>
          <w:p w14:paraId="7B23B11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962" w:type="pct"/>
            <w:vAlign w:val="center"/>
          </w:tcPr>
          <w:p w14:paraId="1CAA7860">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1020" w:type="pct"/>
            <w:vAlign w:val="center"/>
          </w:tcPr>
          <w:p w14:paraId="6DE6DA7C">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c>
          <w:tcPr>
            <w:tcW w:w="643" w:type="pct"/>
            <w:vAlign w:val="center"/>
          </w:tcPr>
          <w:p w14:paraId="5C5990D5">
            <w:pPr>
              <w:keepNext w:val="0"/>
              <w:keepLines w:val="0"/>
              <w:pageBreakBefore w:val="0"/>
              <w:kinsoku/>
              <w:wordWrap/>
              <w:overflowPunct/>
              <w:topLinePunct w:val="0"/>
              <w:autoSpaceDE/>
              <w:autoSpaceDN/>
              <w:bidi w:val="0"/>
              <w:adjustRightInd/>
              <w:spacing w:line="360" w:lineRule="auto"/>
              <w:jc w:val="center"/>
              <w:rPr>
                <w:rFonts w:cs="宋体-18030" w:asciiTheme="minorEastAsia" w:hAnsiTheme="minorEastAsia"/>
                <w:kern w:val="0"/>
                <w:sz w:val="24"/>
                <w:lang w:val="zh-CN"/>
              </w:rPr>
            </w:pPr>
          </w:p>
        </w:tc>
      </w:tr>
      <w:tr w14:paraId="2EAD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00" w:type="pct"/>
            <w:gridSpan w:val="6"/>
            <w:vAlign w:val="center"/>
          </w:tcPr>
          <w:p w14:paraId="6E22BDAB">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kern w:val="0"/>
                <w:sz w:val="24"/>
              </w:rPr>
            </w:pPr>
            <w:r>
              <w:rPr>
                <w:rFonts w:hint="eastAsia" w:cs="宋体-18030" w:asciiTheme="minorEastAsia" w:hAnsiTheme="minorEastAsia"/>
                <w:kern w:val="0"/>
                <w:sz w:val="24"/>
              </w:rPr>
              <w:t>合计</w:t>
            </w:r>
            <w:r>
              <w:rPr>
                <w:rFonts w:hint="eastAsia" w:cs="宋体-18030" w:asciiTheme="minorEastAsia" w:hAnsiTheme="minorEastAsia"/>
                <w:kern w:val="0"/>
                <w:sz w:val="24"/>
                <w:lang w:eastAsia="zh-CN"/>
              </w:rPr>
              <w:t>：</w:t>
            </w:r>
            <w:r>
              <w:rPr>
                <w:rFonts w:hint="eastAsia" w:cs="宋体-18030" w:asciiTheme="minorEastAsia" w:hAnsiTheme="minorEastAsia"/>
                <w:kern w:val="0"/>
                <w:sz w:val="24"/>
                <w:lang w:val="en-US" w:eastAsia="zh-CN"/>
              </w:rPr>
              <w:t xml:space="preserve">                 （大写金额：                      ）</w:t>
            </w:r>
          </w:p>
        </w:tc>
      </w:tr>
    </w:tbl>
    <w:p w14:paraId="2F886C1E">
      <w:pPr>
        <w:keepNext w:val="0"/>
        <w:keepLines w:val="0"/>
        <w:pageBreakBefore w:val="0"/>
        <w:kinsoku/>
        <w:wordWrap/>
        <w:overflowPunct/>
        <w:topLinePunct w:val="0"/>
        <w:autoSpaceDE/>
        <w:autoSpaceDN/>
        <w:bidi w:val="0"/>
        <w:adjustRightInd/>
        <w:spacing w:line="360" w:lineRule="auto"/>
        <w:jc w:val="left"/>
        <w:rPr>
          <w:rFonts w:hint="eastAsia" w:cs="宋体-18030" w:asciiTheme="minorEastAsia" w:hAnsiTheme="minorEastAsia" w:eastAsiaTheme="minorEastAsia"/>
          <w:kern w:val="0"/>
          <w:sz w:val="24"/>
          <w:lang w:val="en-US" w:eastAsia="zh-CN"/>
        </w:rPr>
      </w:pPr>
      <w:r>
        <w:rPr>
          <w:rFonts w:hint="eastAsia" w:cs="宋体-18030" w:asciiTheme="minorEastAsia" w:hAnsiTheme="minorEastAsia"/>
          <w:kern w:val="0"/>
          <w:sz w:val="24"/>
          <w:lang w:val="en-US" w:eastAsia="zh-CN"/>
        </w:rPr>
        <w:t>注：供应商的报价是其响应本项目要求的全部工作内容的价格体现或者结算标准，包括供应商完成本项目所需的一切费用，采购人不再额外支付费用。</w:t>
      </w:r>
    </w:p>
    <w:p w14:paraId="767C3338">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二、是否全部响应本次采购需求：是□  否□</w:t>
      </w:r>
    </w:p>
    <w:p w14:paraId="0A5FB51B">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三、相关资质证明及承诺是否齐全：是□  否□</w:t>
      </w:r>
    </w:p>
    <w:p w14:paraId="0BA8D503">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联系电话：</w:t>
      </w:r>
    </w:p>
    <w:p w14:paraId="7EB79397">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联 系 人：</w:t>
      </w:r>
    </w:p>
    <w:p w14:paraId="18A3A49F">
      <w:pPr>
        <w:keepNext w:val="0"/>
        <w:keepLines w:val="0"/>
        <w:pageBreakBefore w:val="0"/>
        <w:kinsoku/>
        <w:wordWrap/>
        <w:overflowPunct/>
        <w:topLinePunct w:val="0"/>
        <w:autoSpaceDE/>
        <w:autoSpaceDN/>
        <w:bidi w:val="0"/>
        <w:adjustRightInd/>
        <w:spacing w:line="360" w:lineRule="auto"/>
        <w:ind w:firstLine="480" w:firstLineChars="200"/>
        <w:rPr>
          <w:rFonts w:cs="宋体-18030" w:asciiTheme="minorEastAsia" w:hAnsiTheme="minorEastAsia"/>
          <w:kern w:val="0"/>
          <w:sz w:val="24"/>
          <w:lang w:val="zh-CN"/>
        </w:rPr>
      </w:pPr>
      <w:r>
        <w:rPr>
          <w:rFonts w:hint="eastAsia" w:cs="宋体-18030" w:asciiTheme="minorEastAsia" w:hAnsiTheme="minorEastAsia"/>
          <w:kern w:val="0"/>
          <w:sz w:val="24"/>
          <w:lang w:val="zh-CN"/>
        </w:rPr>
        <w:t>通讯地址：</w:t>
      </w:r>
    </w:p>
    <w:p w14:paraId="676247DA">
      <w:pPr>
        <w:keepNext w:val="0"/>
        <w:keepLines w:val="0"/>
        <w:pageBreakBefore w:val="0"/>
        <w:kinsoku/>
        <w:wordWrap/>
        <w:overflowPunct/>
        <w:topLinePunct w:val="0"/>
        <w:autoSpaceDE/>
        <w:autoSpaceDN/>
        <w:bidi w:val="0"/>
        <w:adjustRightInd/>
        <w:spacing w:line="360" w:lineRule="auto"/>
        <w:rPr>
          <w:rFonts w:cs="宋体-18030" w:asciiTheme="minorEastAsia" w:hAnsiTheme="minorEastAsia"/>
          <w:kern w:val="0"/>
          <w:sz w:val="24"/>
          <w:lang w:val="zh-CN"/>
        </w:rPr>
      </w:pPr>
    </w:p>
    <w:p w14:paraId="1C6E2FDA">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投标人名称（盖章）：</w:t>
      </w:r>
    </w:p>
    <w:p w14:paraId="6C217DFE">
      <w:pPr>
        <w:keepNext w:val="0"/>
        <w:keepLines w:val="0"/>
        <w:pageBreakBefore w:val="0"/>
        <w:kinsoku/>
        <w:wordWrap/>
        <w:overflowPunct/>
        <w:topLinePunct w:val="0"/>
        <w:autoSpaceDE/>
        <w:autoSpaceDN/>
        <w:bidi w:val="0"/>
        <w:adjustRightInd/>
        <w:spacing w:line="360" w:lineRule="auto"/>
        <w:ind w:firstLine="3120" w:firstLineChars="1300"/>
        <w:rPr>
          <w:rFonts w:cs="宋体-18030" w:asciiTheme="minorEastAsia" w:hAnsiTheme="minorEastAsia"/>
          <w:kern w:val="0"/>
          <w:sz w:val="24"/>
          <w:lang w:val="zh-CN"/>
        </w:rPr>
      </w:pPr>
      <w:r>
        <w:rPr>
          <w:rFonts w:hint="eastAsia" w:cs="宋体-18030" w:asciiTheme="minorEastAsia" w:hAnsiTheme="minorEastAsia"/>
          <w:kern w:val="0"/>
          <w:sz w:val="24"/>
          <w:lang w:val="zh-CN"/>
        </w:rPr>
        <w:t>法定代表人或授权代表：</w:t>
      </w:r>
    </w:p>
    <w:p w14:paraId="16DA0FE9">
      <w:pPr>
        <w:keepNext w:val="0"/>
        <w:keepLines w:val="0"/>
        <w:pageBreakBefore w:val="0"/>
        <w:kinsoku/>
        <w:wordWrap/>
        <w:overflowPunct/>
        <w:topLinePunct w:val="0"/>
        <w:autoSpaceDE/>
        <w:autoSpaceDN/>
        <w:bidi w:val="0"/>
        <w:adjustRightInd/>
        <w:spacing w:line="360" w:lineRule="auto"/>
        <w:ind w:firstLine="5160" w:firstLineChars="2150"/>
        <w:rPr>
          <w:rFonts w:cs="宋体-18030" w:asciiTheme="minorEastAsia" w:hAnsiTheme="minorEastAsia"/>
          <w:kern w:val="0"/>
          <w:sz w:val="24"/>
          <w:lang w:val="zh-CN"/>
        </w:rPr>
      </w:pPr>
      <w:r>
        <w:rPr>
          <w:rFonts w:hint="eastAsia" w:cs="宋体-18030" w:asciiTheme="minorEastAsia" w:hAnsiTheme="minorEastAsia"/>
          <w:kern w:val="0"/>
          <w:sz w:val="24"/>
          <w:lang w:val="zh-CN"/>
        </w:rPr>
        <w:t xml:space="preserve">年     月     日   </w:t>
      </w:r>
    </w:p>
    <w:p w14:paraId="337BC724">
      <w:pPr>
        <w:rPr>
          <w:b/>
          <w:sz w:val="28"/>
        </w:rPr>
      </w:pPr>
    </w:p>
    <w:p w14:paraId="7C5AB46B">
      <w:pPr>
        <w:rPr>
          <w:b/>
          <w:sz w:val="28"/>
        </w:rPr>
      </w:pPr>
    </w:p>
    <w:p w14:paraId="7F8B2CD6">
      <w:pPr>
        <w:rPr>
          <w:b/>
          <w:sz w:val="28"/>
        </w:rPr>
      </w:pPr>
    </w:p>
    <w:p w14:paraId="683C2EBF">
      <w:pPr>
        <w:pStyle w:val="12"/>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ZTNmMTA1M2M4YTZjMTRkOTNkZmMxYWY5YjVlYWQifQ=="/>
  </w:docVars>
  <w:rsids>
    <w:rsidRoot w:val="000D5BC6"/>
    <w:rsid w:val="00010E4C"/>
    <w:rsid w:val="000230D4"/>
    <w:rsid w:val="00044082"/>
    <w:rsid w:val="00063B66"/>
    <w:rsid w:val="00091E77"/>
    <w:rsid w:val="000B51C4"/>
    <w:rsid w:val="000B5604"/>
    <w:rsid w:val="000D5BC6"/>
    <w:rsid w:val="000E2C49"/>
    <w:rsid w:val="00107ACF"/>
    <w:rsid w:val="001113E8"/>
    <w:rsid w:val="00122B2D"/>
    <w:rsid w:val="0013237C"/>
    <w:rsid w:val="00152E6E"/>
    <w:rsid w:val="00163583"/>
    <w:rsid w:val="001706C3"/>
    <w:rsid w:val="001778E9"/>
    <w:rsid w:val="00193141"/>
    <w:rsid w:val="001A1E75"/>
    <w:rsid w:val="001B76C1"/>
    <w:rsid w:val="00203C20"/>
    <w:rsid w:val="002453E4"/>
    <w:rsid w:val="0024691B"/>
    <w:rsid w:val="002479CE"/>
    <w:rsid w:val="00270759"/>
    <w:rsid w:val="00276BFB"/>
    <w:rsid w:val="002A7C37"/>
    <w:rsid w:val="002D0B88"/>
    <w:rsid w:val="002E77F4"/>
    <w:rsid w:val="002F2C9B"/>
    <w:rsid w:val="003001EC"/>
    <w:rsid w:val="00320DF3"/>
    <w:rsid w:val="00326B09"/>
    <w:rsid w:val="00333821"/>
    <w:rsid w:val="00335009"/>
    <w:rsid w:val="00354E2B"/>
    <w:rsid w:val="003A0DE7"/>
    <w:rsid w:val="003C0A6A"/>
    <w:rsid w:val="003C5C58"/>
    <w:rsid w:val="003E0699"/>
    <w:rsid w:val="003F3378"/>
    <w:rsid w:val="004043D0"/>
    <w:rsid w:val="00413FB2"/>
    <w:rsid w:val="00450892"/>
    <w:rsid w:val="00454348"/>
    <w:rsid w:val="00477D37"/>
    <w:rsid w:val="004C6EA1"/>
    <w:rsid w:val="004D3404"/>
    <w:rsid w:val="004D3CBF"/>
    <w:rsid w:val="004E5AB7"/>
    <w:rsid w:val="004E72F3"/>
    <w:rsid w:val="004F55C8"/>
    <w:rsid w:val="00523AC3"/>
    <w:rsid w:val="00540B9C"/>
    <w:rsid w:val="005579F0"/>
    <w:rsid w:val="00581E5A"/>
    <w:rsid w:val="00587C1B"/>
    <w:rsid w:val="00597441"/>
    <w:rsid w:val="005A0E35"/>
    <w:rsid w:val="005C0070"/>
    <w:rsid w:val="005F623F"/>
    <w:rsid w:val="0063008C"/>
    <w:rsid w:val="0065022F"/>
    <w:rsid w:val="00660B9E"/>
    <w:rsid w:val="00671FC7"/>
    <w:rsid w:val="006855D4"/>
    <w:rsid w:val="006E4BF3"/>
    <w:rsid w:val="006E79FF"/>
    <w:rsid w:val="007218F5"/>
    <w:rsid w:val="00746C12"/>
    <w:rsid w:val="00754CE4"/>
    <w:rsid w:val="00762E5A"/>
    <w:rsid w:val="00764687"/>
    <w:rsid w:val="00766168"/>
    <w:rsid w:val="00786B13"/>
    <w:rsid w:val="00792DA0"/>
    <w:rsid w:val="00793451"/>
    <w:rsid w:val="007A5490"/>
    <w:rsid w:val="007A7A83"/>
    <w:rsid w:val="00801E3B"/>
    <w:rsid w:val="00824099"/>
    <w:rsid w:val="00833FC7"/>
    <w:rsid w:val="008410AD"/>
    <w:rsid w:val="0085023A"/>
    <w:rsid w:val="0088340D"/>
    <w:rsid w:val="00885B5A"/>
    <w:rsid w:val="0089047A"/>
    <w:rsid w:val="008951DE"/>
    <w:rsid w:val="008B0CFF"/>
    <w:rsid w:val="008C7816"/>
    <w:rsid w:val="009025DE"/>
    <w:rsid w:val="00937C10"/>
    <w:rsid w:val="00952978"/>
    <w:rsid w:val="00977209"/>
    <w:rsid w:val="00977AC9"/>
    <w:rsid w:val="009A4FA0"/>
    <w:rsid w:val="009C4029"/>
    <w:rsid w:val="009D0A0B"/>
    <w:rsid w:val="009D59FD"/>
    <w:rsid w:val="009E6DF8"/>
    <w:rsid w:val="00A205D4"/>
    <w:rsid w:val="00A5421F"/>
    <w:rsid w:val="00A911A6"/>
    <w:rsid w:val="00AA26C2"/>
    <w:rsid w:val="00AA3A71"/>
    <w:rsid w:val="00AA749B"/>
    <w:rsid w:val="00AC7A9C"/>
    <w:rsid w:val="00AD219D"/>
    <w:rsid w:val="00AE30A4"/>
    <w:rsid w:val="00B21C8B"/>
    <w:rsid w:val="00B30E70"/>
    <w:rsid w:val="00B5503A"/>
    <w:rsid w:val="00B751A5"/>
    <w:rsid w:val="00B75882"/>
    <w:rsid w:val="00B9636C"/>
    <w:rsid w:val="00BA7C53"/>
    <w:rsid w:val="00BF710E"/>
    <w:rsid w:val="00C07018"/>
    <w:rsid w:val="00C10F2B"/>
    <w:rsid w:val="00C177ED"/>
    <w:rsid w:val="00D16144"/>
    <w:rsid w:val="00D76CDB"/>
    <w:rsid w:val="00D806B6"/>
    <w:rsid w:val="00DE2984"/>
    <w:rsid w:val="00DE6580"/>
    <w:rsid w:val="00E311D1"/>
    <w:rsid w:val="00E35D8F"/>
    <w:rsid w:val="00E62591"/>
    <w:rsid w:val="00E7392B"/>
    <w:rsid w:val="00E812E1"/>
    <w:rsid w:val="00EB1303"/>
    <w:rsid w:val="00EC280D"/>
    <w:rsid w:val="00EC5235"/>
    <w:rsid w:val="00ED0A0E"/>
    <w:rsid w:val="00EE610F"/>
    <w:rsid w:val="00F12F5B"/>
    <w:rsid w:val="00F6003A"/>
    <w:rsid w:val="00F815D3"/>
    <w:rsid w:val="00FE3273"/>
    <w:rsid w:val="00FE4DD7"/>
    <w:rsid w:val="00FE7851"/>
    <w:rsid w:val="00FF34C4"/>
    <w:rsid w:val="00FF3BEE"/>
    <w:rsid w:val="00FF4698"/>
    <w:rsid w:val="019763D7"/>
    <w:rsid w:val="050968D3"/>
    <w:rsid w:val="05141470"/>
    <w:rsid w:val="063620C9"/>
    <w:rsid w:val="0A2B0C77"/>
    <w:rsid w:val="0B7625FD"/>
    <w:rsid w:val="14876F4E"/>
    <w:rsid w:val="14F52C04"/>
    <w:rsid w:val="151B3CF1"/>
    <w:rsid w:val="156C442B"/>
    <w:rsid w:val="164A3328"/>
    <w:rsid w:val="18934843"/>
    <w:rsid w:val="1988347E"/>
    <w:rsid w:val="1B541E5E"/>
    <w:rsid w:val="1CE86C7E"/>
    <w:rsid w:val="1E7A4D5D"/>
    <w:rsid w:val="1F281065"/>
    <w:rsid w:val="273572B6"/>
    <w:rsid w:val="2A3D587C"/>
    <w:rsid w:val="2F755F95"/>
    <w:rsid w:val="342C36FD"/>
    <w:rsid w:val="35771A14"/>
    <w:rsid w:val="361D455A"/>
    <w:rsid w:val="36590D33"/>
    <w:rsid w:val="368A55C6"/>
    <w:rsid w:val="36F0514B"/>
    <w:rsid w:val="37D64143"/>
    <w:rsid w:val="399A11B7"/>
    <w:rsid w:val="3A79707D"/>
    <w:rsid w:val="3C9E34DC"/>
    <w:rsid w:val="3D07447A"/>
    <w:rsid w:val="3EC61CE0"/>
    <w:rsid w:val="3FF0557C"/>
    <w:rsid w:val="4244401A"/>
    <w:rsid w:val="49263B08"/>
    <w:rsid w:val="4B6B0F4E"/>
    <w:rsid w:val="4BDC7B86"/>
    <w:rsid w:val="4E023FB5"/>
    <w:rsid w:val="505676E2"/>
    <w:rsid w:val="50863A39"/>
    <w:rsid w:val="51985816"/>
    <w:rsid w:val="523A66F5"/>
    <w:rsid w:val="555B6681"/>
    <w:rsid w:val="58726337"/>
    <w:rsid w:val="58CA6D6C"/>
    <w:rsid w:val="590F06B1"/>
    <w:rsid w:val="5A40076A"/>
    <w:rsid w:val="5AC25CC7"/>
    <w:rsid w:val="5B5E63DA"/>
    <w:rsid w:val="5C1D19D4"/>
    <w:rsid w:val="62705B39"/>
    <w:rsid w:val="6639773D"/>
    <w:rsid w:val="66F0488D"/>
    <w:rsid w:val="67F91D45"/>
    <w:rsid w:val="6AA1342E"/>
    <w:rsid w:val="6AF91C7B"/>
    <w:rsid w:val="6BC74FC2"/>
    <w:rsid w:val="6C517895"/>
    <w:rsid w:val="6FB6011E"/>
    <w:rsid w:val="6FE06880"/>
    <w:rsid w:val="700B0865"/>
    <w:rsid w:val="70115646"/>
    <w:rsid w:val="733D427B"/>
    <w:rsid w:val="74CB3468"/>
    <w:rsid w:val="762A4350"/>
    <w:rsid w:val="79E14D78"/>
    <w:rsid w:val="7BB67E73"/>
    <w:rsid w:val="7D1B02C7"/>
    <w:rsid w:val="7D1F0A1C"/>
    <w:rsid w:val="7D704423"/>
    <w:rsid w:val="7DB4519F"/>
    <w:rsid w:val="7DD92B66"/>
    <w:rsid w:val="7E503766"/>
    <w:rsid w:val="7E8C1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23"/>
    <w:autoRedefine/>
    <w:qFormat/>
    <w:uiPriority w:val="0"/>
    <w:pPr>
      <w:ind w:firstLine="420" w:firstLineChars="200"/>
    </w:pPr>
    <w:rPr>
      <w:rFonts w:ascii="Times New Roman" w:hAnsi="Times New Roman" w:eastAsia="宋体" w:cs="Times New Roman"/>
      <w:szCs w:val="24"/>
    </w:rPr>
  </w:style>
  <w:style w:type="paragraph" w:styleId="3">
    <w:name w:val="annotation text"/>
    <w:basedOn w:val="1"/>
    <w:link w:val="28"/>
    <w:autoRedefine/>
    <w:semiHidden/>
    <w:unhideWhenUsed/>
    <w:qFormat/>
    <w:uiPriority w:val="99"/>
    <w:pPr>
      <w:jc w:val="left"/>
    </w:pPr>
  </w:style>
  <w:style w:type="paragraph" w:styleId="4">
    <w:name w:val="Body Text"/>
    <w:basedOn w:val="1"/>
    <w:next w:val="5"/>
    <w:link w:val="26"/>
    <w:autoRedefine/>
    <w:qFormat/>
    <w:uiPriority w:val="99"/>
    <w:pPr>
      <w:spacing w:after="120"/>
    </w:pPr>
    <w:rPr>
      <w:szCs w:val="24"/>
    </w:rPr>
  </w:style>
  <w:style w:type="paragraph" w:customStyle="1" w:styleId="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Indent"/>
    <w:basedOn w:val="1"/>
    <w:autoRedefine/>
    <w:qFormat/>
    <w:uiPriority w:val="0"/>
    <w:pPr>
      <w:spacing w:line="480" w:lineRule="auto"/>
      <w:ind w:firstLine="600"/>
    </w:pPr>
    <w:rPr>
      <w:sz w:val="28"/>
    </w:rPr>
  </w:style>
  <w:style w:type="paragraph" w:styleId="7">
    <w:name w:val="Plain Text"/>
    <w:basedOn w:val="1"/>
    <w:autoRedefine/>
    <w:qFormat/>
    <w:uiPriority w:val="0"/>
    <w:pPr>
      <w:spacing w:line="360" w:lineRule="auto"/>
    </w:pPr>
    <w:rPr>
      <w:rFonts w:ascii="宋体" w:hAnsi="Courier New"/>
      <w:sz w:val="24"/>
    </w:rPr>
  </w:style>
  <w:style w:type="paragraph" w:styleId="8">
    <w:name w:val="Balloon Text"/>
    <w:basedOn w:val="1"/>
    <w:link w:val="22"/>
    <w:autoRedefine/>
    <w:semiHidden/>
    <w:unhideWhenUsed/>
    <w:qFormat/>
    <w:uiPriority w:val="99"/>
    <w:rPr>
      <w:sz w:val="18"/>
      <w:szCs w:val="18"/>
    </w:rPr>
  </w:style>
  <w:style w:type="paragraph" w:styleId="9">
    <w:name w:val="footer"/>
    <w:basedOn w:val="1"/>
    <w:link w:val="33"/>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29"/>
    <w:autoRedefine/>
    <w:semiHidden/>
    <w:unhideWhenUsed/>
    <w:qFormat/>
    <w:uiPriority w:val="99"/>
    <w:rPr>
      <w:b/>
      <w:bCs/>
    </w:rPr>
  </w:style>
  <w:style w:type="paragraph" w:styleId="12">
    <w:name w:val="Body Text First Indent"/>
    <w:basedOn w:val="4"/>
    <w:next w:val="13"/>
    <w:link w:val="30"/>
    <w:autoRedefine/>
    <w:unhideWhenUsed/>
    <w:qFormat/>
    <w:uiPriority w:val="99"/>
    <w:pPr>
      <w:ind w:firstLine="420" w:firstLineChars="100"/>
    </w:pPr>
  </w:style>
  <w:style w:type="paragraph" w:styleId="13">
    <w:name w:val="Body Text First Indent 2"/>
    <w:basedOn w:val="6"/>
    <w:autoRedefine/>
    <w:qFormat/>
    <w:uiPriority w:val="0"/>
    <w:pPr>
      <w:widowControl/>
      <w:ind w:left="420" w:leftChars="200" w:firstLine="420" w:firstLineChars="200"/>
    </w:pPr>
    <w:rPr>
      <w:rFonts w:ascii="仿宋_GB2312" w:eastAsia="仿宋_GB2312"/>
      <w:color w:val="FF6600"/>
      <w:sz w:val="21"/>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autoRedefine/>
    <w:qFormat/>
    <w:uiPriority w:val="22"/>
    <w:rPr>
      <w:b/>
    </w:rPr>
  </w:style>
  <w:style w:type="character" w:styleId="18">
    <w:name w:val="annotation reference"/>
    <w:basedOn w:val="16"/>
    <w:autoRedefine/>
    <w:semiHidden/>
    <w:unhideWhenUsed/>
    <w:qFormat/>
    <w:uiPriority w:val="99"/>
    <w:rPr>
      <w:sz w:val="21"/>
      <w:szCs w:val="21"/>
    </w:rPr>
  </w:style>
  <w:style w:type="paragraph" w:customStyle="1" w:styleId="19">
    <w:name w:val="BodyText"/>
    <w:basedOn w:val="1"/>
    <w:next w:val="20"/>
    <w:autoRedefine/>
    <w:qFormat/>
    <w:uiPriority w:val="0"/>
    <w:pPr>
      <w:textAlignment w:val="baseline"/>
    </w:pPr>
    <w:rPr>
      <w:sz w:val="24"/>
      <w:szCs w:val="24"/>
    </w:rPr>
  </w:style>
  <w:style w:type="paragraph" w:customStyle="1" w:styleId="20">
    <w:name w:val="UserStyle_2"/>
    <w:next w:val="1"/>
    <w:autoRedefine/>
    <w:qFormat/>
    <w:uiPriority w:val="0"/>
    <w:pPr>
      <w:textAlignment w:val="baseline"/>
    </w:pPr>
    <w:rPr>
      <w:rFonts w:ascii="楷体à.ā" w:hAnsi="Calibri" w:eastAsia="楷体à.ā" w:cs="Times New Roman"/>
      <w:color w:val="000000"/>
      <w:sz w:val="24"/>
      <w:lang w:val="en-US" w:eastAsia="zh-CN" w:bidi="ar-SA"/>
    </w:rPr>
  </w:style>
  <w:style w:type="paragraph" w:styleId="21">
    <w:name w:val="List Paragraph"/>
    <w:basedOn w:val="1"/>
    <w:link w:val="24"/>
    <w:autoRedefine/>
    <w:qFormat/>
    <w:uiPriority w:val="0"/>
    <w:pPr>
      <w:ind w:firstLine="420" w:firstLineChars="200"/>
    </w:pPr>
  </w:style>
  <w:style w:type="character" w:customStyle="1" w:styleId="22">
    <w:name w:val="批注框文本 Char"/>
    <w:basedOn w:val="16"/>
    <w:link w:val="8"/>
    <w:autoRedefine/>
    <w:semiHidden/>
    <w:qFormat/>
    <w:uiPriority w:val="99"/>
    <w:rPr>
      <w:sz w:val="18"/>
      <w:szCs w:val="18"/>
    </w:rPr>
  </w:style>
  <w:style w:type="character" w:customStyle="1" w:styleId="23">
    <w:name w:val="正文缩进 Char"/>
    <w:link w:val="2"/>
    <w:autoRedefine/>
    <w:qFormat/>
    <w:uiPriority w:val="0"/>
    <w:rPr>
      <w:rFonts w:ascii="Times New Roman" w:hAnsi="Times New Roman" w:eastAsia="宋体" w:cs="Times New Roman"/>
      <w:szCs w:val="24"/>
    </w:rPr>
  </w:style>
  <w:style w:type="character" w:customStyle="1" w:styleId="24">
    <w:name w:val="列出段落 Char"/>
    <w:link w:val="21"/>
    <w:autoRedefine/>
    <w:qFormat/>
    <w:uiPriority w:val="0"/>
  </w:style>
  <w:style w:type="paragraph" w:customStyle="1" w:styleId="25">
    <w:name w:val="样式 首行缩进:  2 字符"/>
    <w:basedOn w:val="1"/>
    <w:autoRedefine/>
    <w:qFormat/>
    <w:uiPriority w:val="0"/>
    <w:pPr>
      <w:spacing w:line="400" w:lineRule="exact"/>
      <w:ind w:firstLine="200" w:firstLineChars="200"/>
    </w:pPr>
    <w:rPr>
      <w:rFonts w:ascii="Times New Roman" w:hAnsi="Times New Roman" w:eastAsia="宋体" w:cs="宋体"/>
      <w:sz w:val="24"/>
      <w:szCs w:val="24"/>
    </w:rPr>
  </w:style>
  <w:style w:type="character" w:customStyle="1" w:styleId="26">
    <w:name w:val="正文文本 Char"/>
    <w:link w:val="4"/>
    <w:autoRedefine/>
    <w:qFormat/>
    <w:locked/>
    <w:uiPriority w:val="99"/>
    <w:rPr>
      <w:szCs w:val="24"/>
    </w:rPr>
  </w:style>
  <w:style w:type="character" w:customStyle="1" w:styleId="27">
    <w:name w:val="正文文本 Char1"/>
    <w:basedOn w:val="16"/>
    <w:autoRedefine/>
    <w:semiHidden/>
    <w:qFormat/>
    <w:uiPriority w:val="99"/>
  </w:style>
  <w:style w:type="character" w:customStyle="1" w:styleId="28">
    <w:name w:val="批注文字 Char"/>
    <w:basedOn w:val="16"/>
    <w:link w:val="3"/>
    <w:autoRedefine/>
    <w:semiHidden/>
    <w:qFormat/>
    <w:uiPriority w:val="99"/>
  </w:style>
  <w:style w:type="character" w:customStyle="1" w:styleId="29">
    <w:name w:val="批注主题 Char"/>
    <w:basedOn w:val="28"/>
    <w:link w:val="11"/>
    <w:autoRedefine/>
    <w:semiHidden/>
    <w:qFormat/>
    <w:uiPriority w:val="99"/>
    <w:rPr>
      <w:b/>
      <w:bCs/>
    </w:rPr>
  </w:style>
  <w:style w:type="character" w:customStyle="1" w:styleId="30">
    <w:name w:val="正文首行缩进 Char"/>
    <w:link w:val="12"/>
    <w:autoRedefine/>
    <w:qFormat/>
    <w:uiPriority w:val="0"/>
    <w:rPr>
      <w:rFonts w:hint="default" w:ascii="Calibri" w:hAnsi="Calibri" w:eastAsia="宋体" w:cs="Times New Roman"/>
      <w:kern w:val="2"/>
      <w:sz w:val="21"/>
      <w:szCs w:val="22"/>
    </w:rPr>
  </w:style>
  <w:style w:type="paragraph" w:customStyle="1" w:styleId="31">
    <w:name w:val="Table Paragraph"/>
    <w:basedOn w:val="1"/>
    <w:autoRedefine/>
    <w:qFormat/>
    <w:uiPriority w:val="99"/>
    <w:rPr>
      <w:rFonts w:ascii="宋体" w:hAnsi="宋体" w:cs="宋体"/>
      <w:lang w:val="zh-CN"/>
    </w:rPr>
  </w:style>
  <w:style w:type="character" w:customStyle="1" w:styleId="32">
    <w:name w:val="页眉 Char"/>
    <w:basedOn w:val="16"/>
    <w:link w:val="10"/>
    <w:autoRedefine/>
    <w:semiHidden/>
    <w:qFormat/>
    <w:uiPriority w:val="99"/>
    <w:rPr>
      <w:rFonts w:asciiTheme="minorHAnsi" w:hAnsiTheme="minorHAnsi" w:eastAsiaTheme="minorEastAsia" w:cstheme="minorBidi"/>
      <w:kern w:val="2"/>
      <w:sz w:val="18"/>
      <w:szCs w:val="18"/>
    </w:rPr>
  </w:style>
  <w:style w:type="character" w:customStyle="1" w:styleId="33">
    <w:name w:val="页脚 Char"/>
    <w:basedOn w:val="16"/>
    <w:link w:val="9"/>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4140</Words>
  <Characters>4293</Characters>
  <Lines>21</Lines>
  <Paragraphs>6</Paragraphs>
  <TotalTime>21</TotalTime>
  <ScaleCrop>false</ScaleCrop>
  <LinksUpToDate>false</LinksUpToDate>
  <CharactersWithSpaces>4361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2022-03-08T01:40:00Z</dcterms:created>
  <dc:creator>ZY2</dc:creator>
  <cp:lastModifiedBy>LH</cp:lastModifiedBy>
  <cp:lastPrinted>2021-10-12T08:20:00Z</cp:lastPrinted>
  <dcterms:modified xsi:type="dcterms:W3CDTF">2025-12-25T07:22:50Z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DCE04A85E3104572AC03F84EA7FA4E52_13</vt:lpwstr>
  </property>
  <property fmtid="{D5CDD505-2E9C-101B-9397-08002B2CF9AE}" pid="4" name="KSOTemplateDocerSaveRecord">
    <vt:lpwstr>eyJoZGlkIjoiNjdkODI3ZTUwMzcwMGY4YjM5NTQ2MmViY2U4OWU4YzIiLCJ1c2VySWQiOiI1MjA2NDQxMzYifQ==</vt:lpwstr>
  </property>
</Properties>
</file>