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租金报价表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B32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227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841" w:type="dxa"/>
            <w:vAlign w:val="center"/>
          </w:tcPr>
          <w:p w14:paraId="085B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使用面积</w:t>
            </w:r>
          </w:p>
          <w:p w14:paraId="4F7A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平方米）</w:t>
            </w:r>
          </w:p>
        </w:tc>
        <w:tc>
          <w:tcPr>
            <w:tcW w:w="2841" w:type="dxa"/>
            <w:vAlign w:val="center"/>
          </w:tcPr>
          <w:p w14:paraId="0438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报价金额</w:t>
            </w:r>
          </w:p>
          <w:p w14:paraId="6096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（元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/每年）</w:t>
            </w:r>
          </w:p>
        </w:tc>
      </w:tr>
      <w:tr w14:paraId="0B9A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 w14:paraId="03B2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  <w:t>雁江区车城大道一段（交警一大队旁门市）</w:t>
            </w:r>
          </w:p>
        </w:tc>
        <w:tc>
          <w:tcPr>
            <w:tcW w:w="2841" w:type="dxa"/>
            <w:vAlign w:val="center"/>
          </w:tcPr>
          <w:p w14:paraId="05A4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val="en-US" w:eastAsia="zh-CN"/>
              </w:rPr>
              <w:t>13.8</w:t>
            </w:r>
          </w:p>
        </w:tc>
        <w:tc>
          <w:tcPr>
            <w:tcW w:w="2841" w:type="dxa"/>
            <w:vAlign w:val="center"/>
          </w:tcPr>
          <w:p w14:paraId="299C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354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报价人：</w:t>
      </w:r>
    </w:p>
    <w:p w14:paraId="06E7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联系电话：</w:t>
      </w:r>
    </w:p>
    <w:p w14:paraId="2FDB0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475D"/>
    <w:rsid w:val="51D873CB"/>
    <w:rsid w:val="581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1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Administrator</dc:creator>
  <cp:lastModifiedBy>预存的梦想</cp:lastModifiedBy>
  <dcterms:modified xsi:type="dcterms:W3CDTF">2025-09-04T01:19:06Z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eyJoZGlkIjoiN2ZkOTc1Y2ZkMzU1YjRiMWZkMDMyZmFlY2M2ZDNkYTkiLCJ1c2VySWQiOiIxMjM1NTEzMTQ0In0=</vt:lpwstr>
  </property>
  <property fmtid="{D5CDD505-2E9C-101B-9397-08002B2CF9AE}" pid="4" name="ICV">
    <vt:lpwstr>8191E9EDA48D466888F0CE0F8D402933_12</vt:lpwstr>
  </property>
</Properties>
</file>