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87A48">
      <w:pPr>
        <w:widowControl/>
        <w:shd w:val="clear" w:color="auto"/>
        <w:spacing w:line="810" w:lineRule="atLeast"/>
        <w:jc w:val="center"/>
        <w:rPr>
          <w:rFonts w:hint="eastAsia" w:ascii="宋体" w:hAnsi="宋体" w:eastAsia="宋体" w:cs="宋体"/>
          <w:b/>
          <w:bCs/>
          <w:color w:val="111111"/>
          <w:kern w:val="0"/>
          <w:sz w:val="45"/>
          <w:szCs w:val="45"/>
          <w:lang w:val="en-US" w:eastAsia="zh-CN"/>
        </w:rPr>
      </w:pPr>
      <w:r>
        <w:rPr>
          <w:rFonts w:hint="eastAsia" w:ascii="宋体" w:hAnsi="宋体" w:eastAsia="宋体" w:cs="宋体"/>
          <w:b/>
          <w:bCs/>
          <w:color w:val="111111"/>
          <w:kern w:val="0"/>
          <w:sz w:val="45"/>
          <w:szCs w:val="45"/>
        </w:rPr>
        <w:t>资阳市雁江区</w:t>
      </w:r>
      <w:r>
        <w:rPr>
          <w:rFonts w:hint="eastAsia" w:ascii="宋体" w:hAnsi="宋体" w:eastAsia="宋体" w:cs="宋体"/>
          <w:b/>
          <w:bCs/>
          <w:color w:val="111111"/>
          <w:kern w:val="0"/>
          <w:sz w:val="45"/>
          <w:szCs w:val="45"/>
          <w:lang w:val="en-US" w:eastAsia="zh-CN"/>
        </w:rPr>
        <w:t>人民医院</w:t>
      </w:r>
    </w:p>
    <w:p w14:paraId="7BEA1EFA">
      <w:pPr>
        <w:widowControl/>
        <w:shd w:val="clear" w:color="auto"/>
        <w:spacing w:line="810" w:lineRule="atLeast"/>
        <w:jc w:val="center"/>
        <w:rPr>
          <w:rFonts w:hint="default" w:ascii="宋体" w:hAnsi="宋体" w:eastAsia="宋体" w:cs="宋体"/>
          <w:b/>
          <w:bCs/>
          <w:color w:val="111111"/>
          <w:kern w:val="0"/>
          <w:sz w:val="45"/>
          <w:szCs w:val="45"/>
          <w:lang w:val="en-US" w:eastAsia="zh-CN"/>
        </w:rPr>
      </w:pPr>
      <w:r>
        <w:rPr>
          <w:rFonts w:hint="eastAsia" w:ascii="宋体" w:hAnsi="宋体" w:eastAsia="宋体" w:cs="宋体"/>
          <w:b/>
          <w:bCs/>
          <w:color w:val="111111"/>
          <w:kern w:val="0"/>
          <w:sz w:val="45"/>
          <w:szCs w:val="45"/>
        </w:rPr>
        <w:t>关于开展</w:t>
      </w:r>
      <w:r>
        <w:rPr>
          <w:rFonts w:hint="eastAsia" w:ascii="宋体" w:hAnsi="宋体" w:eastAsia="宋体" w:cs="宋体"/>
          <w:b/>
          <w:bCs/>
          <w:color w:val="auto"/>
          <w:kern w:val="0"/>
          <w:sz w:val="45"/>
          <w:szCs w:val="45"/>
        </w:rPr>
        <w:t>资金竞争性存放的</w:t>
      </w:r>
      <w:r>
        <w:rPr>
          <w:rFonts w:hint="eastAsia" w:ascii="宋体" w:hAnsi="宋体" w:eastAsia="宋体" w:cs="宋体"/>
          <w:b/>
          <w:bCs/>
          <w:color w:val="111111"/>
          <w:kern w:val="0"/>
          <w:sz w:val="45"/>
          <w:szCs w:val="45"/>
          <w:lang w:val="en-US" w:eastAsia="zh-CN"/>
        </w:rPr>
        <w:t>需求</w:t>
      </w:r>
    </w:p>
    <w:p w14:paraId="128C56E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3"/>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着我院业务发展和对金融服务需求的提升，并结合资阳市财政局关于印发的文件精神，按照《资阳市本级财政和预算单位资金存放管理实施办法（暂行）》的通知（资财库〔2018〕15号），结合《资阳市雁江区财政局关于进一步加强全区预算单位、区属国企银行账户规范化管理的通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资雁财发〔2023〕39号</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要求，我单位拟采取竞争性存放方式选择</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家银行</w:t>
      </w:r>
      <w:r>
        <w:rPr>
          <w:rFonts w:hint="eastAsia" w:ascii="宋体" w:hAnsi="宋体" w:eastAsia="宋体" w:cs="宋体"/>
          <w:color w:val="auto"/>
          <w:kern w:val="0"/>
          <w:sz w:val="24"/>
          <w:szCs w:val="24"/>
        </w:rPr>
        <w:t>开设</w:t>
      </w:r>
      <w:r>
        <w:rPr>
          <w:rFonts w:hint="eastAsia" w:ascii="宋体" w:hAnsi="宋体" w:eastAsia="宋体" w:cs="宋体"/>
          <w:color w:val="000000"/>
          <w:kern w:val="0"/>
          <w:sz w:val="24"/>
          <w:szCs w:val="24"/>
          <w:lang w:val="en-US" w:eastAsia="zh-CN"/>
        </w:rPr>
        <w:t>资阳市雁江区人民医院</w:t>
      </w:r>
      <w:r>
        <w:rPr>
          <w:rFonts w:hint="eastAsia" w:ascii="宋体" w:hAnsi="宋体" w:eastAsia="宋体" w:cs="宋体"/>
          <w:color w:val="000000"/>
          <w:kern w:val="0"/>
          <w:sz w:val="24"/>
          <w:szCs w:val="24"/>
        </w:rPr>
        <w:t>银行基本账户，</w:t>
      </w:r>
      <w:r>
        <w:rPr>
          <w:rFonts w:hint="eastAsia" w:ascii="宋体" w:hAnsi="宋体" w:eastAsia="宋体" w:cs="宋体"/>
          <w:color w:val="000000"/>
          <w:kern w:val="0"/>
          <w:sz w:val="24"/>
          <w:szCs w:val="24"/>
          <w:lang w:val="en-US" w:eastAsia="zh-CN"/>
        </w:rPr>
        <w:t>相关要求</w:t>
      </w:r>
      <w:r>
        <w:rPr>
          <w:rFonts w:hint="eastAsia" w:ascii="宋体" w:hAnsi="宋体" w:eastAsia="宋体" w:cs="宋体"/>
          <w:color w:val="000000"/>
          <w:kern w:val="0"/>
          <w:sz w:val="24"/>
          <w:szCs w:val="24"/>
        </w:rPr>
        <w:t>如下：</w:t>
      </w:r>
    </w:p>
    <w:p w14:paraId="59E3279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3"/>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一、参与竞争性存放账户相关事宜</w:t>
      </w:r>
    </w:p>
    <w:p w14:paraId="024F2A0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3"/>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（一）账户类型、个数</w:t>
      </w:r>
    </w:p>
    <w:p w14:paraId="5F53A6F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3"/>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本次采取竞争性存放的账户为资阳市雁江区</w:t>
      </w:r>
      <w:r>
        <w:rPr>
          <w:rFonts w:hint="eastAsia" w:ascii="宋体" w:hAnsi="宋体" w:eastAsia="宋体" w:cs="宋体"/>
          <w:color w:val="000000"/>
          <w:kern w:val="0"/>
          <w:sz w:val="24"/>
          <w:szCs w:val="24"/>
          <w:lang w:val="en-US" w:eastAsia="zh-CN"/>
        </w:rPr>
        <w:t>人民医院</w:t>
      </w:r>
      <w:r>
        <w:rPr>
          <w:rFonts w:hint="eastAsia" w:ascii="宋体" w:hAnsi="宋体" w:eastAsia="宋体" w:cs="宋体"/>
          <w:color w:val="000000"/>
          <w:kern w:val="0"/>
          <w:sz w:val="24"/>
          <w:szCs w:val="24"/>
        </w:rPr>
        <w:t>开立的</w:t>
      </w:r>
      <w:r>
        <w:rPr>
          <w:rFonts w:hint="eastAsia" w:ascii="宋体" w:hAnsi="宋体" w:eastAsia="宋体" w:cs="宋体"/>
          <w:color w:val="000000"/>
          <w:kern w:val="0"/>
          <w:sz w:val="24"/>
          <w:szCs w:val="24"/>
          <w:lang w:val="en-US" w:eastAsia="zh-CN"/>
        </w:rPr>
        <w:t>银行基本账户</w:t>
      </w:r>
      <w:r>
        <w:rPr>
          <w:rFonts w:hint="eastAsia" w:ascii="宋体" w:hAnsi="宋体" w:eastAsia="宋体" w:cs="宋体"/>
          <w:color w:val="000000"/>
          <w:kern w:val="0"/>
          <w:sz w:val="24"/>
          <w:szCs w:val="24"/>
        </w:rPr>
        <w:t>，开立</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个</w:t>
      </w:r>
      <w:r>
        <w:rPr>
          <w:rFonts w:hint="eastAsia" w:ascii="宋体" w:hAnsi="宋体" w:eastAsia="宋体" w:cs="宋体"/>
          <w:color w:val="000000"/>
          <w:kern w:val="0"/>
          <w:sz w:val="24"/>
          <w:szCs w:val="24"/>
          <w:lang w:val="en-US" w:eastAsia="zh-CN"/>
        </w:rPr>
        <w:t>银行基本账户</w:t>
      </w:r>
      <w:r>
        <w:rPr>
          <w:rFonts w:hint="eastAsia" w:ascii="宋体" w:hAnsi="宋体" w:eastAsia="宋体" w:cs="宋体"/>
          <w:color w:val="000000"/>
          <w:kern w:val="0"/>
          <w:sz w:val="24"/>
          <w:szCs w:val="24"/>
        </w:rPr>
        <w:t>。</w:t>
      </w:r>
    </w:p>
    <w:p w14:paraId="774471D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二</w:t>
      </w:r>
      <w:r>
        <w:rPr>
          <w:rFonts w:hint="eastAsia" w:ascii="宋体" w:hAnsi="宋体" w:eastAsia="宋体" w:cs="宋体"/>
          <w:b w:val="0"/>
          <w:bCs w:val="0"/>
          <w:color w:val="auto"/>
          <w:kern w:val="0"/>
          <w:sz w:val="24"/>
          <w:szCs w:val="24"/>
        </w:rPr>
        <w:t>）资金存放管理要求</w:t>
      </w:r>
    </w:p>
    <w:p w14:paraId="7CE81F4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算单位银行账户资金，在确保资金存放安全和正常支付的前提下，可以在开户银行转为定期存款、协定存款、通知存款，但不得转出开户银行开展定期存款。预算单位的财政拨款不得转为定期存款。预算单位银行结算账户资金转为定期存款、协定存款、通知存款所得增值收益，按存放资金的性质区分，财政资金所得增值收益，除另有规定外，应缴入同级国库；事业收入、经营收入等非财政资金收益应计入单位其他收入，纳入单位预算统一核算、统一管理。</w:t>
      </w:r>
    </w:p>
    <w:p w14:paraId="4390B57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三</w:t>
      </w:r>
      <w:r>
        <w:rPr>
          <w:rFonts w:hint="eastAsia" w:ascii="宋体" w:hAnsi="宋体" w:eastAsia="宋体" w:cs="宋体"/>
          <w:b w:val="0"/>
          <w:bCs w:val="0"/>
          <w:color w:val="auto"/>
          <w:kern w:val="0"/>
          <w:sz w:val="24"/>
          <w:szCs w:val="24"/>
        </w:rPr>
        <w:t>）结果运用</w:t>
      </w:r>
    </w:p>
    <w:p w14:paraId="15FD09B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原则上本次总体评分结果</w:t>
      </w:r>
      <w:r>
        <w:rPr>
          <w:rFonts w:hint="eastAsia" w:ascii="宋体" w:hAnsi="宋体" w:eastAsia="宋体" w:cs="宋体"/>
          <w:color w:val="000000"/>
          <w:kern w:val="0"/>
          <w:sz w:val="24"/>
          <w:szCs w:val="24"/>
          <w:lang w:val="en-US" w:eastAsia="zh-CN"/>
        </w:rPr>
        <w:t>第一</w:t>
      </w:r>
      <w:r>
        <w:rPr>
          <w:rFonts w:hint="eastAsia" w:ascii="宋体" w:hAnsi="宋体" w:eastAsia="宋体" w:cs="宋体"/>
          <w:color w:val="000000"/>
          <w:kern w:val="0"/>
          <w:sz w:val="24"/>
          <w:szCs w:val="24"/>
        </w:rPr>
        <w:t>名的银行将自动获得存放资格</w:t>
      </w:r>
      <w:r>
        <w:rPr>
          <w:rFonts w:hint="eastAsia" w:ascii="宋体" w:hAnsi="宋体" w:eastAsia="宋体" w:cs="宋体"/>
          <w:color w:val="auto"/>
          <w:kern w:val="0"/>
          <w:sz w:val="24"/>
          <w:szCs w:val="24"/>
        </w:rPr>
        <w:t>，经报</w:t>
      </w:r>
      <w:r>
        <w:rPr>
          <w:rFonts w:hint="eastAsia" w:ascii="宋体" w:hAnsi="宋体" w:eastAsia="宋体" w:cs="宋体"/>
          <w:color w:val="auto"/>
          <w:kern w:val="0"/>
          <w:sz w:val="24"/>
          <w:szCs w:val="24"/>
          <w:lang w:val="en-US" w:eastAsia="zh-CN"/>
        </w:rPr>
        <w:t>区财政局批复</w:t>
      </w:r>
      <w:r>
        <w:rPr>
          <w:rFonts w:hint="eastAsia" w:ascii="宋体" w:hAnsi="宋体" w:eastAsia="宋体" w:cs="宋体"/>
          <w:color w:val="auto"/>
          <w:kern w:val="0"/>
          <w:sz w:val="24"/>
          <w:szCs w:val="24"/>
        </w:rPr>
        <w:t>备案成功，最后与</w:t>
      </w:r>
      <w:r>
        <w:rPr>
          <w:rFonts w:hint="eastAsia" w:ascii="宋体" w:hAnsi="宋体" w:eastAsia="宋体" w:cs="宋体"/>
          <w:color w:val="auto"/>
          <w:kern w:val="0"/>
          <w:sz w:val="24"/>
          <w:szCs w:val="24"/>
          <w:lang w:val="en-US" w:eastAsia="zh-CN"/>
        </w:rPr>
        <w:t>资阳市雁江区人民医院</w:t>
      </w:r>
      <w:r>
        <w:rPr>
          <w:rFonts w:hint="eastAsia" w:ascii="宋体" w:hAnsi="宋体" w:eastAsia="宋体" w:cs="宋体"/>
          <w:color w:val="auto"/>
          <w:kern w:val="0"/>
          <w:sz w:val="24"/>
          <w:szCs w:val="24"/>
        </w:rPr>
        <w:t>签订协议后正式生效。</w:t>
      </w:r>
    </w:p>
    <w:p w14:paraId="62FB3DC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二、参与银行基本资格要求</w:t>
      </w:r>
    </w:p>
    <w:p w14:paraId="14945CB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参与资金存放的银行应当具备下列条件：</w:t>
      </w:r>
    </w:p>
    <w:p w14:paraId="1232188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(一)依法开展经营活动，近3年内在经营活动中无违法、重大违规记录，且上年</w:t>
      </w:r>
      <w:r>
        <w:rPr>
          <w:rFonts w:hint="eastAsia" w:ascii="宋体" w:hAnsi="宋体" w:eastAsia="宋体" w:cs="宋体"/>
          <w:color w:val="000000"/>
          <w:kern w:val="0"/>
          <w:sz w:val="24"/>
          <w:szCs w:val="24"/>
          <w:lang w:val="en-US" w:eastAsia="zh-CN"/>
        </w:rPr>
        <w:t>度</w:t>
      </w:r>
      <w:r>
        <w:rPr>
          <w:rFonts w:hint="eastAsia" w:ascii="宋体" w:hAnsi="宋体" w:eastAsia="宋体" w:cs="宋体"/>
          <w:color w:val="000000"/>
          <w:kern w:val="0"/>
          <w:sz w:val="24"/>
          <w:szCs w:val="24"/>
        </w:rPr>
        <w:t>在当地人民银行分支机构综合评价等级为B等及以上；</w:t>
      </w:r>
    </w:p>
    <w:p w14:paraId="666940D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(二)财务稳健，资本充足率、不良贷款率、拨备覆盖率、流动性覆盖率、流动性比例等指标达到监管标准；</w:t>
      </w:r>
    </w:p>
    <w:p w14:paraId="480CB40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(三)内部管理机制健全，具有较强的风险控制能力，近3年内未发生金融风险及重大违约事件；</w:t>
      </w:r>
    </w:p>
    <w:p w14:paraId="0C390AC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(四)同一家银行机构只能有一个主体参与，允许以分行或分行授权支行为主体，不接受联合体竞争。</w:t>
      </w:r>
    </w:p>
    <w:p w14:paraId="4093974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三、评分办法</w:t>
      </w:r>
    </w:p>
    <w:p w14:paraId="44B6432A">
      <w:pPr>
        <w:keepNext w:val="0"/>
        <w:keepLines w:val="0"/>
        <w:pageBreakBefore w:val="0"/>
        <w:widowControl/>
        <w:numPr>
          <w:ilvl w:val="0"/>
          <w:numId w:val="0"/>
        </w:numPr>
        <w:shd w:val="clear" w:color="auto"/>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本项目采用综合评分法进行评标。综合评分法，是指响应文件满足竞争性</w:t>
      </w:r>
      <w:r>
        <w:rPr>
          <w:rFonts w:hint="eastAsia" w:ascii="宋体" w:hAnsi="宋体" w:eastAsia="宋体" w:cs="宋体"/>
          <w:color w:val="000000"/>
          <w:kern w:val="0"/>
          <w:sz w:val="24"/>
          <w:szCs w:val="24"/>
          <w:lang w:val="en-US" w:eastAsia="zh-CN"/>
        </w:rPr>
        <w:t>存放</w:t>
      </w:r>
      <w:r>
        <w:rPr>
          <w:rFonts w:hint="eastAsia" w:ascii="宋体" w:hAnsi="宋体" w:eastAsia="宋体" w:cs="宋体"/>
          <w:color w:val="000000"/>
          <w:kern w:val="0"/>
          <w:sz w:val="24"/>
          <w:szCs w:val="24"/>
        </w:rPr>
        <w:t>文件要求且按照评审因素的量化指标评审得分最高的</w:t>
      </w:r>
      <w:r>
        <w:rPr>
          <w:rFonts w:hint="eastAsia" w:ascii="宋体" w:hAnsi="宋体" w:eastAsia="宋体" w:cs="宋体"/>
          <w:color w:val="000000"/>
          <w:kern w:val="0"/>
          <w:sz w:val="24"/>
          <w:szCs w:val="24"/>
          <w:lang w:val="en-US" w:eastAsia="zh-CN"/>
        </w:rPr>
        <w:t>参与银行</w:t>
      </w:r>
      <w:r>
        <w:rPr>
          <w:rFonts w:hint="eastAsia" w:ascii="宋体" w:hAnsi="宋体" w:eastAsia="宋体" w:cs="宋体"/>
          <w:color w:val="000000"/>
          <w:kern w:val="0"/>
          <w:sz w:val="24"/>
          <w:szCs w:val="24"/>
        </w:rPr>
        <w:t>为中标候选人的评标方法。</w:t>
      </w:r>
      <w:r>
        <w:rPr>
          <w:rFonts w:hint="eastAsia" w:ascii="宋体" w:hAnsi="宋体" w:eastAsia="宋体" w:cs="宋体"/>
          <w:color w:val="000000"/>
          <w:kern w:val="0"/>
          <w:sz w:val="24"/>
          <w:szCs w:val="24"/>
          <w:lang w:val="en-US" w:eastAsia="zh-CN"/>
        </w:rPr>
        <w:t>参与银行</w:t>
      </w:r>
      <w:r>
        <w:rPr>
          <w:rFonts w:hint="eastAsia" w:ascii="宋体" w:hAnsi="宋体" w:eastAsia="宋体" w:cs="宋体"/>
          <w:color w:val="000000"/>
          <w:kern w:val="0"/>
          <w:sz w:val="24"/>
          <w:szCs w:val="24"/>
        </w:rPr>
        <w:t>总得分为经营状况、</w:t>
      </w:r>
      <w:r>
        <w:rPr>
          <w:rFonts w:hint="eastAsia" w:ascii="宋体" w:hAnsi="宋体" w:eastAsia="宋体" w:cs="宋体"/>
          <w:color w:val="000000"/>
          <w:kern w:val="0"/>
          <w:sz w:val="24"/>
          <w:szCs w:val="24"/>
          <w:lang w:val="en-US" w:eastAsia="zh-CN"/>
        </w:rPr>
        <w:t>贡献度、</w:t>
      </w:r>
      <w:r>
        <w:rPr>
          <w:rFonts w:hint="eastAsia" w:ascii="宋体" w:hAnsi="宋体" w:eastAsia="宋体" w:cs="宋体"/>
          <w:color w:val="000000"/>
          <w:kern w:val="0"/>
          <w:sz w:val="24"/>
          <w:szCs w:val="24"/>
        </w:rPr>
        <w:t>服务水平</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利率水平</w:t>
      </w:r>
      <w:r>
        <w:rPr>
          <w:rFonts w:hint="eastAsia" w:ascii="宋体" w:hAnsi="宋体" w:eastAsia="宋体" w:cs="宋体"/>
          <w:color w:val="000000"/>
          <w:kern w:val="0"/>
          <w:sz w:val="24"/>
          <w:szCs w:val="24"/>
        </w:rPr>
        <w:t>评定因素分别按照相应权重值计算分项得分后相加，满分为100分。</w:t>
      </w:r>
    </w:p>
    <w:p w14:paraId="6009087A">
      <w:pPr>
        <w:keepNext w:val="0"/>
        <w:keepLines w:val="0"/>
        <w:pageBreakBefore w:val="0"/>
        <w:widowControl/>
        <w:numPr>
          <w:ilvl w:val="0"/>
          <w:numId w:val="0"/>
        </w:numPr>
        <w:shd w:val="clear" w:color="auto"/>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lang w:eastAsia="zh-CN"/>
        </w:rPr>
        <w:t>）评分标准</w:t>
      </w:r>
    </w:p>
    <w:p w14:paraId="2FD931FF">
      <w:pPr>
        <w:keepNext w:val="0"/>
        <w:keepLines w:val="0"/>
        <w:pageBreakBefore w:val="0"/>
        <w:widowControl/>
        <w:numPr>
          <w:ilvl w:val="0"/>
          <w:numId w:val="0"/>
        </w:numPr>
        <w:shd w:val="clear" w:color="auto"/>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按照《四川省财政厅关于印发&lt;四川省财政部门和预算单位资金存放管理实施办法&gt;的通知》（川财规〔2018〕17号文件要求，评分指标包括经营状况、贡献度、服务水平、利率水平评定</w:t>
      </w:r>
      <w:r>
        <w:rPr>
          <w:rFonts w:hint="eastAsia" w:ascii="宋体" w:hAnsi="宋体" w:eastAsia="宋体" w:cs="宋体"/>
          <w:color w:val="000000"/>
          <w:kern w:val="0"/>
          <w:sz w:val="24"/>
          <w:szCs w:val="24"/>
          <w:lang w:val="en-US" w:eastAsia="zh-CN"/>
        </w:rPr>
        <w:t>四</w:t>
      </w:r>
      <w:r>
        <w:rPr>
          <w:rFonts w:hint="eastAsia" w:ascii="宋体" w:hAnsi="宋体" w:eastAsia="宋体" w:cs="宋体"/>
          <w:color w:val="000000"/>
          <w:kern w:val="0"/>
          <w:sz w:val="24"/>
          <w:szCs w:val="24"/>
          <w:lang w:eastAsia="zh-CN"/>
        </w:rPr>
        <w:t>个方面，权重分别为</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eastAsia="zh-CN"/>
        </w:rPr>
        <w:t>%，30%，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lang w:eastAsia="zh-CN"/>
        </w:rPr>
        <w:t>。</w:t>
      </w:r>
    </w:p>
    <w:p w14:paraId="15922E7D">
      <w:pPr>
        <w:keepNext w:val="0"/>
        <w:keepLines w:val="0"/>
        <w:pageBreakBefore w:val="0"/>
        <w:widowControl/>
        <w:numPr>
          <w:ilvl w:val="0"/>
          <w:numId w:val="0"/>
        </w:numPr>
        <w:shd w:val="clear" w:color="auto"/>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按评审后得分由高到低的排列顺序推荐综合得分排名第一的为第一中标候选人。得分相同的，按经营状况由高到低顺序排列。</w:t>
      </w:r>
    </w:p>
    <w:tbl>
      <w:tblPr>
        <w:tblStyle w:val="11"/>
        <w:tblW w:w="49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1261"/>
        <w:gridCol w:w="1255"/>
        <w:gridCol w:w="460"/>
        <w:gridCol w:w="4190"/>
        <w:gridCol w:w="2140"/>
      </w:tblGrid>
      <w:tr w14:paraId="79ED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261" w:type="pct"/>
            <w:tcBorders>
              <w:top w:val="single" w:color="000000" w:sz="4" w:space="0"/>
              <w:left w:val="single" w:color="000000" w:sz="4" w:space="0"/>
              <w:bottom w:val="single" w:color="auto" w:sz="4" w:space="0"/>
              <w:right w:val="single" w:color="000000" w:sz="4" w:space="0"/>
            </w:tcBorders>
            <w:shd w:val="clear" w:color="auto" w:fill="auto"/>
            <w:vAlign w:val="center"/>
          </w:tcPr>
          <w:p w14:paraId="1750F8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序号</w:t>
            </w:r>
          </w:p>
        </w:tc>
        <w:tc>
          <w:tcPr>
            <w:tcW w:w="642" w:type="pct"/>
            <w:tcBorders>
              <w:top w:val="single" w:color="000000" w:sz="4" w:space="0"/>
              <w:left w:val="single" w:color="000000" w:sz="4" w:space="0"/>
              <w:bottom w:val="single" w:color="auto" w:sz="4" w:space="0"/>
              <w:right w:val="single" w:color="000000" w:sz="4" w:space="0"/>
            </w:tcBorders>
            <w:shd w:val="clear" w:color="auto" w:fill="auto"/>
            <w:vAlign w:val="center"/>
          </w:tcPr>
          <w:p w14:paraId="07FF8D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类别</w:t>
            </w:r>
          </w:p>
        </w:tc>
        <w:tc>
          <w:tcPr>
            <w:tcW w:w="639" w:type="pct"/>
            <w:tcBorders>
              <w:top w:val="single" w:color="000000" w:sz="4" w:space="0"/>
              <w:left w:val="single" w:color="000000" w:sz="4" w:space="0"/>
              <w:bottom w:val="single" w:color="auto" w:sz="4" w:space="0"/>
              <w:right w:val="single" w:color="000000" w:sz="4" w:space="0"/>
            </w:tcBorders>
            <w:shd w:val="clear" w:color="auto" w:fill="auto"/>
            <w:vAlign w:val="center"/>
          </w:tcPr>
          <w:p w14:paraId="05988F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分项指标</w:t>
            </w:r>
          </w:p>
        </w:tc>
        <w:tc>
          <w:tcPr>
            <w:tcW w:w="234" w:type="pct"/>
            <w:tcBorders>
              <w:top w:val="single" w:color="000000" w:sz="4" w:space="0"/>
              <w:left w:val="single" w:color="000000" w:sz="4" w:space="0"/>
              <w:bottom w:val="single" w:color="auto" w:sz="4" w:space="0"/>
              <w:right w:val="single" w:color="000000" w:sz="4" w:space="0"/>
            </w:tcBorders>
            <w:shd w:val="clear" w:color="auto" w:fill="auto"/>
            <w:vAlign w:val="center"/>
          </w:tcPr>
          <w:p w14:paraId="42F6A5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分数</w:t>
            </w:r>
          </w:p>
        </w:tc>
        <w:tc>
          <w:tcPr>
            <w:tcW w:w="2133" w:type="pct"/>
            <w:tcBorders>
              <w:top w:val="single" w:color="000000" w:sz="4" w:space="0"/>
              <w:left w:val="single" w:color="000000" w:sz="4" w:space="0"/>
              <w:bottom w:val="single" w:color="auto" w:sz="4" w:space="0"/>
              <w:right w:val="single" w:color="000000" w:sz="4" w:space="0"/>
            </w:tcBorders>
            <w:shd w:val="clear" w:color="auto" w:fill="auto"/>
            <w:vAlign w:val="center"/>
          </w:tcPr>
          <w:p w14:paraId="36FC40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评分标准</w:t>
            </w:r>
          </w:p>
        </w:tc>
        <w:tc>
          <w:tcPr>
            <w:tcW w:w="1089" w:type="pct"/>
            <w:tcBorders>
              <w:top w:val="single" w:color="000000" w:sz="4" w:space="0"/>
              <w:left w:val="single" w:color="000000" w:sz="4" w:space="0"/>
              <w:bottom w:val="single" w:color="auto" w:sz="4" w:space="0"/>
              <w:right w:val="single" w:color="000000" w:sz="4" w:space="0"/>
            </w:tcBorders>
            <w:shd w:val="clear" w:color="auto" w:fill="auto"/>
            <w:vAlign w:val="center"/>
          </w:tcPr>
          <w:p w14:paraId="3AC63A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说明</w:t>
            </w:r>
          </w:p>
        </w:tc>
      </w:tr>
      <w:tr w14:paraId="22A4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659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981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经营状况（30%）</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55F310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净资产总额</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3498C3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6916E6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本项指标得分＝本机构单项指标数值/所有参评银行在本指标中的最大值×100×分数权重5%。</w:t>
            </w:r>
          </w:p>
        </w:tc>
        <w:tc>
          <w:tcPr>
            <w:tcW w:w="1089" w:type="pct"/>
            <w:vMerge w:val="restart"/>
            <w:tcBorders>
              <w:top w:val="single" w:color="auto" w:sz="4" w:space="0"/>
              <w:left w:val="single" w:color="auto" w:sz="4" w:space="0"/>
              <w:right w:val="single" w:color="auto" w:sz="4" w:space="0"/>
            </w:tcBorders>
            <w:shd w:val="clear" w:color="auto" w:fill="auto"/>
            <w:vAlign w:val="center"/>
          </w:tcPr>
          <w:p w14:paraId="3BAEAD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各项指标均需采用各参与银行2024年年报公开披露指标数据，未公开披露的指标不得分。</w:t>
            </w:r>
          </w:p>
        </w:tc>
      </w:tr>
      <w:tr w14:paraId="4458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DBC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2CF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5FF03F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资本充足率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299BFE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27BAFA4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本项指标得分＝本机构单项指标数值/所有参评银行在本指标中的最大值×100×分数权重5%。</w:t>
            </w:r>
          </w:p>
        </w:tc>
        <w:tc>
          <w:tcPr>
            <w:tcW w:w="1089" w:type="pct"/>
            <w:vMerge w:val="continue"/>
            <w:tcBorders>
              <w:left w:val="single" w:color="auto" w:sz="4" w:space="0"/>
              <w:right w:val="single" w:color="auto" w:sz="4" w:space="0"/>
            </w:tcBorders>
            <w:shd w:val="clear" w:color="auto" w:fill="auto"/>
            <w:vAlign w:val="center"/>
          </w:tcPr>
          <w:p w14:paraId="7AC088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r>
      <w:tr w14:paraId="31E1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13E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F3D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2B7573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不良贷款率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ABC47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6A604D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不良贷款率得分＝所有参评银行在本指标中的最小值/本机构单项指标数值×100×分数权重5%。</w:t>
            </w:r>
          </w:p>
        </w:tc>
        <w:tc>
          <w:tcPr>
            <w:tcW w:w="1089" w:type="pct"/>
            <w:vMerge w:val="continue"/>
            <w:tcBorders>
              <w:left w:val="single" w:color="auto" w:sz="4" w:space="0"/>
              <w:right w:val="single" w:color="auto" w:sz="4" w:space="0"/>
            </w:tcBorders>
            <w:shd w:val="clear" w:color="auto" w:fill="auto"/>
            <w:vAlign w:val="center"/>
          </w:tcPr>
          <w:p w14:paraId="5C8131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r>
      <w:tr w14:paraId="1EDA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799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FF0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1AA965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拨备覆盖率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5DA5A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7E93D2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本项指标得分＝本机构单项指标数值/所有参评银行在本指标中的最大值×100×分数权重5%。</w:t>
            </w:r>
          </w:p>
        </w:tc>
        <w:tc>
          <w:tcPr>
            <w:tcW w:w="1089" w:type="pct"/>
            <w:vMerge w:val="continue"/>
            <w:tcBorders>
              <w:left w:val="single" w:color="auto" w:sz="4" w:space="0"/>
              <w:right w:val="single" w:color="auto" w:sz="4" w:space="0"/>
            </w:tcBorders>
            <w:shd w:val="clear" w:color="auto" w:fill="auto"/>
            <w:vAlign w:val="center"/>
          </w:tcPr>
          <w:p w14:paraId="30B213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r>
      <w:tr w14:paraId="051A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FE0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CD6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579112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流动性覆盖率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75CFA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6FEA240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本项指标得分＝本机构单项指标数值/所有参评银行在本指标中的最大值×100×分数权重5%。</w:t>
            </w:r>
          </w:p>
        </w:tc>
        <w:tc>
          <w:tcPr>
            <w:tcW w:w="1089" w:type="pct"/>
            <w:vMerge w:val="continue"/>
            <w:tcBorders>
              <w:left w:val="single" w:color="auto" w:sz="4" w:space="0"/>
              <w:right w:val="single" w:color="auto" w:sz="4" w:space="0"/>
            </w:tcBorders>
            <w:shd w:val="clear" w:color="auto" w:fill="auto"/>
            <w:vAlign w:val="center"/>
          </w:tcPr>
          <w:p w14:paraId="471C6B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r>
      <w:tr w14:paraId="1D5A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876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342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421EDF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流动性比例</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6FAC32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27B090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本项指标得分＝本机构单项指标数值/所有参评银行在本指标中的最大值×100×分数权重5%。</w:t>
            </w:r>
          </w:p>
        </w:tc>
        <w:tc>
          <w:tcPr>
            <w:tcW w:w="1089" w:type="pct"/>
            <w:vMerge w:val="continue"/>
            <w:tcBorders>
              <w:left w:val="single" w:color="auto" w:sz="4" w:space="0"/>
              <w:bottom w:val="single" w:color="auto" w:sz="4" w:space="0"/>
              <w:right w:val="single" w:color="auto" w:sz="4" w:space="0"/>
            </w:tcBorders>
            <w:shd w:val="clear" w:color="auto" w:fill="auto"/>
            <w:vAlign w:val="center"/>
          </w:tcPr>
          <w:p w14:paraId="177A49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r>
      <w:tr w14:paraId="7730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3550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p>
        </w:tc>
        <w:tc>
          <w:tcPr>
            <w:tcW w:w="6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CA64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贡献度(30%)</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4363FA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2024年上缴税金金额</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48018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5A6515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本项指标得分＝本机构单项指标数值/所有参评银行在本指标中的最大值×100×分数权重15%。</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14:paraId="3A98E7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需提供各参与银行截止2024年末的资阳市辖区内(不含安岳、乐至)的上缴税金数据。</w:t>
            </w:r>
          </w:p>
        </w:tc>
      </w:tr>
      <w:tr w14:paraId="6800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4F8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3CB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7E6F7C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2024年雁江区国有企业贷款余额</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12AAB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4865EF2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本项指标得分＝本机构单项指标数值/所有参评银行在本指标中的最大值×100×分数权重15%。</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14:paraId="27DD94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需提供各参与银行截止2024年末的雁江区辖区内国有企业贷款数据。</w:t>
            </w:r>
          </w:p>
        </w:tc>
      </w:tr>
      <w:tr w14:paraId="26D6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60A91F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14:paraId="2B6DF4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服务水平（20%）</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774823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服务方案</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862D2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20</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262A84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根据参与银行提供的服务方案进行综合评分，内容包含：（1）账户业务办理流程；（2）资金及时、准确、安全、高效支付措施；（3）特别紧急事项业务处理程序和时间限定（含信息反馈措施）；（4）组织管理及协调机制(含风险控制措施)；（5）团队建设及业务服务承诺。每缺一项内容扣4分；每有一项内容存在不足或不能完全符合本项目要求的扣2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原理错误。或方案中内容前后不一致、前后逻辑错误；或方案中存在地点区域错误，不符合项目实际情况等。）</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14:paraId="09A8D03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val="en-US" w:eastAsia="zh-CN"/>
              </w:rPr>
            </w:pPr>
          </w:p>
        </w:tc>
      </w:tr>
      <w:tr w14:paraId="075A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7FCE1C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14:paraId="2F9C59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eastAsiaTheme="minorEastAsia"/>
                <w:color w:val="000000"/>
                <w:kern w:val="0"/>
                <w:sz w:val="24"/>
                <w:szCs w:val="24"/>
                <w:lang w:val="en-US" w:eastAsia="zh-CN" w:bidi="ar-SA"/>
              </w:rPr>
            </w:pPr>
            <w:r>
              <w:rPr>
                <w:rFonts w:hint="eastAsia" w:ascii="宋体" w:hAnsi="宋体" w:eastAsia="宋体" w:cs="宋体"/>
                <w:color w:val="000000"/>
                <w:kern w:val="0"/>
                <w:sz w:val="24"/>
                <w:szCs w:val="24"/>
                <w:lang w:val="en-US" w:eastAsia="zh-CN"/>
              </w:rPr>
              <w:t>利率水平（20%）</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705775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一年定期存款利率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238EE5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20</w:t>
            </w:r>
          </w:p>
        </w:tc>
        <w:tc>
          <w:tcPr>
            <w:tcW w:w="2133" w:type="pct"/>
            <w:tcBorders>
              <w:top w:val="single" w:color="auto" w:sz="4" w:space="0"/>
              <w:left w:val="single" w:color="auto" w:sz="4" w:space="0"/>
              <w:bottom w:val="single" w:color="auto" w:sz="4" w:space="0"/>
              <w:right w:val="single" w:color="auto" w:sz="4" w:space="0"/>
            </w:tcBorders>
            <w:shd w:val="clear" w:color="auto" w:fill="auto"/>
            <w:vAlign w:val="center"/>
          </w:tcPr>
          <w:p w14:paraId="0BF0C1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本项指标得分＝本机构单项指标数值/所有参评银行在本指标中的最大值×100×分数权重20%。</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14:paraId="447FB74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符合国家利率政策和人民银行利率自律机制的规定的前提下，以参与银行报价一年存款定期利率为依据评分。</w:t>
            </w:r>
          </w:p>
        </w:tc>
      </w:tr>
    </w:tbl>
    <w:p w14:paraId="3210201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p>
    <w:p w14:paraId="1F0415B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四、</w:t>
      </w:r>
      <w:r>
        <w:rPr>
          <w:rFonts w:hint="eastAsia" w:ascii="宋体" w:hAnsi="宋体" w:eastAsia="宋体" w:cs="宋体"/>
          <w:b/>
          <w:bCs/>
          <w:color w:val="000000"/>
          <w:kern w:val="0"/>
          <w:sz w:val="24"/>
          <w:szCs w:val="24"/>
        </w:rPr>
        <w:t>申请文件格式</w:t>
      </w:r>
      <w:bookmarkStart w:id="10" w:name="_GoBack"/>
      <w:bookmarkEnd w:id="10"/>
    </w:p>
    <w:p w14:paraId="32D78458">
      <w:pPr>
        <w:pStyle w:val="4"/>
        <w:spacing w:line="360" w:lineRule="auto"/>
        <w:rPr>
          <w:rFonts w:hint="eastAsia" w:ascii="宋体" w:hAnsi="宋体"/>
          <w:sz w:val="28"/>
          <w:szCs w:val="28"/>
        </w:rPr>
      </w:pPr>
    </w:p>
    <w:p w14:paraId="644AC674">
      <w:pPr>
        <w:pStyle w:val="4"/>
        <w:spacing w:line="360" w:lineRule="auto"/>
        <w:rPr>
          <w:rFonts w:ascii="宋体" w:hAnsi="宋体"/>
          <w:sz w:val="28"/>
          <w:szCs w:val="28"/>
        </w:rPr>
      </w:pPr>
      <w:r>
        <w:rPr>
          <w:rFonts w:hint="eastAsia" w:ascii="宋体" w:hAnsi="宋体"/>
          <w:sz w:val="28"/>
          <w:szCs w:val="28"/>
        </w:rPr>
        <w:t>封面</w:t>
      </w:r>
    </w:p>
    <w:p w14:paraId="46090BB2">
      <w:pPr>
        <w:pStyle w:val="4"/>
        <w:spacing w:line="360" w:lineRule="auto"/>
        <w:jc w:val="right"/>
        <w:rPr>
          <w:rFonts w:hint="eastAsia" w:ascii="宋体" w:hAnsi="宋体"/>
          <w:b/>
          <w:sz w:val="28"/>
          <w:szCs w:val="28"/>
        </w:rPr>
      </w:pPr>
      <w:r>
        <w:rPr>
          <w:rFonts w:hint="eastAsia" w:ascii="宋体" w:hAnsi="宋体"/>
          <w:b/>
          <w:sz w:val="28"/>
          <w:szCs w:val="28"/>
        </w:rPr>
        <w:t>正本</w:t>
      </w:r>
    </w:p>
    <w:p w14:paraId="1490DFA8">
      <w:pPr>
        <w:spacing w:line="360" w:lineRule="auto"/>
        <w:rPr>
          <w:rFonts w:hint="eastAsia" w:ascii="宋体" w:hAnsi="宋体"/>
        </w:rPr>
      </w:pPr>
    </w:p>
    <w:p w14:paraId="6A70C7CF">
      <w:pPr>
        <w:spacing w:line="360" w:lineRule="auto"/>
        <w:rPr>
          <w:rFonts w:hint="eastAsia" w:ascii="宋体" w:hAnsi="宋体"/>
        </w:rPr>
      </w:pPr>
    </w:p>
    <w:p w14:paraId="4FFC4230">
      <w:pPr>
        <w:spacing w:line="360" w:lineRule="auto"/>
        <w:ind w:firstLine="1744" w:firstLineChars="543"/>
        <w:rPr>
          <w:rFonts w:hint="eastAsia" w:ascii="宋体" w:hAnsi="宋体"/>
          <w:b/>
          <w:sz w:val="32"/>
          <w:szCs w:val="32"/>
        </w:rPr>
      </w:pPr>
      <w:r>
        <w:rPr>
          <w:rFonts w:hint="eastAsia" w:ascii="宋体" w:hAnsi="宋体"/>
          <w:b/>
          <w:sz w:val="32"/>
          <w:szCs w:val="32"/>
          <w:u w:val="single"/>
        </w:rPr>
        <w:t xml:space="preserve">                               </w:t>
      </w:r>
      <w:bookmarkStart w:id="0" w:name="_Toc185047513"/>
      <w:r>
        <w:rPr>
          <w:rFonts w:hint="eastAsia" w:ascii="宋体" w:hAnsi="宋体"/>
          <w:b/>
          <w:sz w:val="32"/>
          <w:szCs w:val="32"/>
        </w:rPr>
        <w:t>（项目名称）</w:t>
      </w:r>
    </w:p>
    <w:p w14:paraId="3BBB7F04">
      <w:pPr>
        <w:spacing w:line="360" w:lineRule="auto"/>
        <w:rPr>
          <w:rFonts w:hint="eastAsia" w:ascii="宋体" w:hAnsi="宋体"/>
        </w:rPr>
      </w:pPr>
    </w:p>
    <w:p w14:paraId="4634248B">
      <w:pPr>
        <w:spacing w:line="360" w:lineRule="auto"/>
        <w:rPr>
          <w:rFonts w:hint="eastAsia" w:ascii="宋体" w:hAnsi="宋体"/>
        </w:rPr>
      </w:pPr>
    </w:p>
    <w:p w14:paraId="59995635">
      <w:pPr>
        <w:spacing w:line="360" w:lineRule="auto"/>
        <w:rPr>
          <w:rFonts w:hint="eastAsia" w:ascii="宋体" w:hAnsi="宋体"/>
        </w:rPr>
      </w:pPr>
    </w:p>
    <w:p w14:paraId="565EB33E">
      <w:pPr>
        <w:spacing w:line="360" w:lineRule="auto"/>
        <w:rPr>
          <w:rFonts w:hint="eastAsia" w:ascii="宋体" w:hAnsi="宋体"/>
        </w:rPr>
      </w:pPr>
    </w:p>
    <w:p w14:paraId="4262DF53">
      <w:pPr>
        <w:spacing w:line="360" w:lineRule="auto"/>
        <w:rPr>
          <w:rFonts w:hint="eastAsia" w:ascii="宋体" w:hAnsi="宋体"/>
        </w:rPr>
      </w:pPr>
    </w:p>
    <w:p w14:paraId="52293320">
      <w:pPr>
        <w:spacing w:line="360" w:lineRule="auto"/>
        <w:rPr>
          <w:rFonts w:hint="eastAsia" w:ascii="宋体" w:hAnsi="宋体"/>
        </w:rPr>
      </w:pPr>
    </w:p>
    <w:p w14:paraId="7C7F0538">
      <w:pPr>
        <w:spacing w:line="360" w:lineRule="auto"/>
        <w:jc w:val="center"/>
        <w:rPr>
          <w:rFonts w:hint="eastAsia" w:ascii="宋体" w:hAnsi="宋体"/>
          <w:b/>
          <w:sz w:val="52"/>
          <w:szCs w:val="52"/>
        </w:rPr>
      </w:pPr>
      <w:r>
        <w:rPr>
          <w:rFonts w:hint="eastAsia" w:ascii="宋体" w:hAnsi="宋体"/>
          <w:b/>
          <w:sz w:val="52"/>
          <w:szCs w:val="52"/>
          <w:lang w:val="en-US" w:eastAsia="zh-CN"/>
        </w:rPr>
        <w:t>响应</w:t>
      </w:r>
      <w:r>
        <w:rPr>
          <w:rFonts w:hint="eastAsia" w:ascii="宋体" w:hAnsi="宋体"/>
          <w:b/>
          <w:sz w:val="52"/>
          <w:szCs w:val="52"/>
        </w:rPr>
        <w:t>文件</w:t>
      </w:r>
    </w:p>
    <w:p w14:paraId="7A0C72FB">
      <w:pPr>
        <w:spacing w:line="360" w:lineRule="auto"/>
        <w:rPr>
          <w:rFonts w:hint="eastAsia" w:ascii="宋体" w:hAnsi="宋体"/>
        </w:rPr>
      </w:pPr>
    </w:p>
    <w:p w14:paraId="70BB123B">
      <w:pPr>
        <w:spacing w:line="360" w:lineRule="auto"/>
        <w:rPr>
          <w:rFonts w:hint="eastAsia" w:ascii="宋体" w:hAnsi="宋体"/>
        </w:rPr>
      </w:pPr>
    </w:p>
    <w:p w14:paraId="5475FED9">
      <w:pPr>
        <w:spacing w:line="360" w:lineRule="auto"/>
        <w:rPr>
          <w:rFonts w:hint="eastAsia" w:ascii="宋体" w:hAnsi="宋体"/>
        </w:rPr>
      </w:pPr>
    </w:p>
    <w:p w14:paraId="505ECD94">
      <w:pPr>
        <w:spacing w:line="360" w:lineRule="auto"/>
        <w:rPr>
          <w:rFonts w:hint="eastAsia" w:ascii="宋体" w:hAnsi="宋体"/>
        </w:rPr>
      </w:pPr>
    </w:p>
    <w:p w14:paraId="672398B0">
      <w:pPr>
        <w:spacing w:line="360" w:lineRule="auto"/>
        <w:rPr>
          <w:rFonts w:hint="eastAsia" w:ascii="宋体" w:hAnsi="宋体"/>
        </w:rPr>
      </w:pPr>
    </w:p>
    <w:p w14:paraId="543B0945">
      <w:pPr>
        <w:spacing w:line="360" w:lineRule="auto"/>
        <w:rPr>
          <w:rFonts w:hint="eastAsia" w:ascii="宋体" w:hAnsi="宋体"/>
        </w:rPr>
      </w:pPr>
    </w:p>
    <w:p w14:paraId="5D3935C0">
      <w:pPr>
        <w:spacing w:line="360" w:lineRule="auto"/>
        <w:jc w:val="center"/>
        <w:rPr>
          <w:rFonts w:hint="eastAsia" w:ascii="宋体" w:hAnsi="宋体"/>
          <w:b/>
          <w:sz w:val="24"/>
        </w:rPr>
      </w:pPr>
      <w:r>
        <w:rPr>
          <w:rFonts w:hint="eastAsia" w:ascii="宋体" w:hAnsi="宋体"/>
          <w:b/>
          <w:sz w:val="24"/>
        </w:rPr>
        <w:t>申请人：</w:t>
      </w:r>
      <w:r>
        <w:rPr>
          <w:rFonts w:hint="eastAsia" w:ascii="宋体" w:hAnsi="宋体"/>
          <w:b/>
          <w:sz w:val="24"/>
          <w:u w:val="single"/>
        </w:rPr>
        <w:t xml:space="preserve">                                        </w:t>
      </w:r>
      <w:r>
        <w:rPr>
          <w:rFonts w:hint="eastAsia" w:ascii="宋体" w:hAnsi="宋体"/>
          <w:b/>
          <w:sz w:val="24"/>
        </w:rPr>
        <w:t>（盖单位章）</w:t>
      </w:r>
    </w:p>
    <w:p w14:paraId="7D78CC72">
      <w:pPr>
        <w:spacing w:line="360" w:lineRule="auto"/>
        <w:rPr>
          <w:rFonts w:hint="eastAsia" w:ascii="宋体" w:hAnsi="宋体"/>
          <w:b/>
          <w:sz w:val="24"/>
        </w:rPr>
      </w:pPr>
    </w:p>
    <w:p w14:paraId="01D20E52">
      <w:pPr>
        <w:spacing w:line="360" w:lineRule="auto"/>
        <w:rPr>
          <w:rFonts w:hint="eastAsia" w:ascii="宋体" w:hAnsi="宋体"/>
          <w:b/>
          <w:sz w:val="24"/>
          <w:u w:val="single"/>
        </w:rPr>
      </w:pPr>
    </w:p>
    <w:p w14:paraId="67ED6A1E">
      <w:pPr>
        <w:spacing w:line="360" w:lineRule="auto"/>
        <w:ind w:firstLine="200"/>
        <w:jc w:val="center"/>
        <w:rPr>
          <w:rFonts w:ascii="宋体" w:hAnsi="宋体"/>
          <w:b/>
          <w:sz w:val="24"/>
        </w:rPr>
      </w:pP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14:paraId="601344CD">
      <w:pPr>
        <w:spacing w:line="360" w:lineRule="auto"/>
        <w:rPr>
          <w:rFonts w:hint="eastAsia" w:ascii="宋体" w:hAnsi="宋体"/>
          <w:sz w:val="24"/>
        </w:rPr>
      </w:pPr>
    </w:p>
    <w:p w14:paraId="0A518904">
      <w:pPr>
        <w:spacing w:line="360" w:lineRule="auto"/>
        <w:ind w:firstLine="200"/>
        <w:jc w:val="center"/>
        <w:rPr>
          <w:rFonts w:hint="eastAsia"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0"/>
    <w:p w14:paraId="1C3E146C">
      <w:pPr>
        <w:spacing w:line="360" w:lineRule="auto"/>
        <w:jc w:val="center"/>
        <w:rPr>
          <w:rFonts w:hint="eastAsia" w:ascii="宋体" w:hAnsi="宋体"/>
          <w:b/>
          <w:sz w:val="44"/>
          <w:szCs w:val="44"/>
        </w:rPr>
      </w:pPr>
      <w:r>
        <w:rPr>
          <w:rFonts w:hint="eastAsia" w:ascii="宋体" w:hAnsi="宋体"/>
          <w:b/>
          <w:sz w:val="44"/>
          <w:szCs w:val="44"/>
        </w:rPr>
        <w:t>目  录</w:t>
      </w:r>
    </w:p>
    <w:p w14:paraId="6B26A309">
      <w:pPr>
        <w:pStyle w:val="2"/>
      </w:pPr>
    </w:p>
    <w:p w14:paraId="5E33E32B">
      <w:pPr>
        <w:numPr>
          <w:ilvl w:val="0"/>
          <w:numId w:val="1"/>
        </w:numPr>
        <w:spacing w:line="360" w:lineRule="auto"/>
        <w:rPr>
          <w:rFonts w:hint="eastAsia"/>
        </w:rPr>
      </w:pPr>
      <w:r>
        <w:rPr>
          <w:rFonts w:hint="eastAsia" w:ascii="宋体" w:hAnsi="宋体"/>
          <w:b/>
          <w:sz w:val="24"/>
          <w:lang w:val="en-US" w:eastAsia="zh-CN"/>
        </w:rPr>
        <w:t>申请</w:t>
      </w:r>
      <w:r>
        <w:rPr>
          <w:rFonts w:hint="eastAsia" w:ascii="宋体" w:hAnsi="宋体"/>
          <w:b/>
          <w:sz w:val="24"/>
        </w:rPr>
        <w:t>函</w:t>
      </w:r>
    </w:p>
    <w:p w14:paraId="7A2155C2">
      <w:pPr>
        <w:numPr>
          <w:ilvl w:val="0"/>
          <w:numId w:val="1"/>
        </w:numPr>
        <w:spacing w:line="360" w:lineRule="auto"/>
        <w:rPr>
          <w:rFonts w:hint="eastAsia"/>
        </w:rPr>
      </w:pPr>
      <w:r>
        <w:rPr>
          <w:rFonts w:hint="eastAsia" w:ascii="宋体" w:hAnsi="宋体"/>
          <w:b/>
          <w:sz w:val="24"/>
        </w:rPr>
        <w:t>营业执照（副本）或事业单位法人证书（副本）复印件</w:t>
      </w:r>
    </w:p>
    <w:p w14:paraId="1EE08258">
      <w:pPr>
        <w:numPr>
          <w:ilvl w:val="0"/>
          <w:numId w:val="1"/>
        </w:numPr>
        <w:spacing w:line="360" w:lineRule="auto"/>
        <w:rPr>
          <w:rFonts w:hint="eastAsia" w:ascii="宋体" w:hAnsi="宋体"/>
          <w:b/>
          <w:sz w:val="24"/>
        </w:rPr>
      </w:pPr>
      <w:r>
        <w:rPr>
          <w:rFonts w:hint="eastAsia" w:ascii="宋体" w:hAnsi="宋体"/>
          <w:b/>
          <w:sz w:val="24"/>
        </w:rPr>
        <w:t>法定代表人（或负责人）身份证明书</w:t>
      </w:r>
    </w:p>
    <w:p w14:paraId="2502B16D">
      <w:pPr>
        <w:numPr>
          <w:ilvl w:val="0"/>
          <w:numId w:val="1"/>
        </w:numPr>
        <w:spacing w:line="360" w:lineRule="auto"/>
        <w:rPr>
          <w:rFonts w:hint="eastAsia" w:ascii="宋体" w:hAnsi="宋体"/>
          <w:b/>
          <w:sz w:val="24"/>
        </w:rPr>
      </w:pPr>
      <w:r>
        <w:rPr>
          <w:rFonts w:hint="eastAsia" w:ascii="宋体" w:hAnsi="宋体"/>
          <w:b/>
          <w:sz w:val="24"/>
        </w:rPr>
        <w:t>法定代表人</w:t>
      </w:r>
      <w:r>
        <w:rPr>
          <w:rFonts w:hint="eastAsia" w:ascii="宋体" w:hAnsi="宋体"/>
          <w:b/>
          <w:sz w:val="24"/>
          <w:lang w:eastAsia="zh-CN"/>
        </w:rPr>
        <w:t>（</w:t>
      </w:r>
      <w:r>
        <w:rPr>
          <w:rFonts w:hint="eastAsia" w:ascii="宋体" w:hAnsi="宋体"/>
          <w:b/>
          <w:sz w:val="24"/>
          <w:lang w:val="en-US" w:eastAsia="zh-CN"/>
        </w:rPr>
        <w:t>或负责人</w:t>
      </w:r>
      <w:r>
        <w:rPr>
          <w:rFonts w:hint="eastAsia" w:ascii="宋体" w:hAnsi="宋体"/>
          <w:b/>
          <w:sz w:val="24"/>
          <w:lang w:eastAsia="zh-CN"/>
        </w:rPr>
        <w:t>）</w:t>
      </w:r>
      <w:r>
        <w:rPr>
          <w:rFonts w:hint="eastAsia" w:ascii="宋体" w:hAnsi="宋体"/>
          <w:b/>
          <w:sz w:val="24"/>
        </w:rPr>
        <w:t>授权书</w:t>
      </w:r>
    </w:p>
    <w:p w14:paraId="7F239E87">
      <w:pPr>
        <w:numPr>
          <w:ilvl w:val="0"/>
          <w:numId w:val="1"/>
        </w:numPr>
        <w:spacing w:line="360" w:lineRule="auto"/>
        <w:rPr>
          <w:rFonts w:hint="eastAsia" w:ascii="宋体" w:hAnsi="宋体"/>
          <w:b/>
          <w:color w:val="auto"/>
          <w:sz w:val="24"/>
        </w:rPr>
      </w:pPr>
      <w:r>
        <w:rPr>
          <w:rFonts w:hint="eastAsia" w:ascii="宋体" w:hAnsi="宋体"/>
          <w:b/>
          <w:color w:val="auto"/>
          <w:sz w:val="24"/>
          <w:lang w:val="en-US" w:eastAsia="zh-CN"/>
        </w:rPr>
        <w:t>廉政承诺书</w:t>
      </w:r>
    </w:p>
    <w:p w14:paraId="52069E1F">
      <w:pPr>
        <w:numPr>
          <w:ilvl w:val="0"/>
          <w:numId w:val="1"/>
        </w:numPr>
        <w:spacing w:line="360" w:lineRule="auto"/>
        <w:rPr>
          <w:rFonts w:hint="eastAsia" w:ascii="宋体" w:hAnsi="宋体"/>
          <w:b/>
          <w:color w:val="auto"/>
          <w:sz w:val="24"/>
          <w:lang w:val="en-US" w:eastAsia="zh-CN"/>
        </w:rPr>
      </w:pPr>
      <w:r>
        <w:rPr>
          <w:rFonts w:hint="eastAsia" w:ascii="宋体" w:hAnsi="宋体"/>
          <w:b/>
          <w:color w:val="auto"/>
          <w:sz w:val="24"/>
          <w:lang w:val="en-US" w:eastAsia="zh-CN"/>
        </w:rPr>
        <w:t>年度报告</w:t>
      </w:r>
    </w:p>
    <w:p w14:paraId="763A4908">
      <w:pPr>
        <w:numPr>
          <w:ilvl w:val="0"/>
          <w:numId w:val="1"/>
        </w:numPr>
        <w:spacing w:line="360" w:lineRule="auto"/>
        <w:rPr>
          <w:rFonts w:hint="eastAsia" w:ascii="宋体" w:hAnsi="宋体"/>
          <w:b/>
          <w:color w:val="auto"/>
          <w:sz w:val="24"/>
          <w:lang w:val="en-US" w:eastAsia="zh-CN"/>
        </w:rPr>
      </w:pPr>
      <w:r>
        <w:rPr>
          <w:rFonts w:hint="eastAsia" w:ascii="宋体" w:hAnsi="宋体"/>
          <w:b/>
          <w:color w:val="auto"/>
          <w:sz w:val="24"/>
          <w:lang w:val="en-US" w:eastAsia="zh-CN"/>
        </w:rPr>
        <w:t>贡献度相关支撑资料</w:t>
      </w:r>
    </w:p>
    <w:p w14:paraId="2D860BCB">
      <w:pPr>
        <w:numPr>
          <w:ilvl w:val="0"/>
          <w:numId w:val="1"/>
        </w:numPr>
        <w:spacing w:line="360" w:lineRule="auto"/>
        <w:rPr>
          <w:rFonts w:hint="eastAsia" w:ascii="宋体" w:hAnsi="宋体"/>
          <w:b/>
          <w:color w:val="auto"/>
          <w:sz w:val="24"/>
          <w:lang w:val="en-US" w:eastAsia="zh-CN"/>
        </w:rPr>
      </w:pPr>
      <w:r>
        <w:rPr>
          <w:rFonts w:hint="eastAsia" w:ascii="宋体" w:hAnsi="宋体"/>
          <w:b/>
          <w:color w:val="auto"/>
          <w:sz w:val="24"/>
          <w:lang w:val="en-US" w:eastAsia="zh-CN"/>
        </w:rPr>
        <w:t>服务方案</w:t>
      </w:r>
    </w:p>
    <w:p w14:paraId="4D1EAB0F">
      <w:pPr>
        <w:numPr>
          <w:ilvl w:val="0"/>
          <w:numId w:val="1"/>
        </w:numPr>
        <w:spacing w:line="360" w:lineRule="auto"/>
        <w:rPr>
          <w:rFonts w:hint="eastAsia" w:ascii="宋体" w:hAnsi="宋体"/>
          <w:b/>
          <w:color w:val="auto"/>
          <w:sz w:val="24"/>
          <w:lang w:val="en-US" w:eastAsia="zh-CN"/>
        </w:rPr>
      </w:pPr>
      <w:r>
        <w:rPr>
          <w:rFonts w:hint="eastAsia" w:ascii="宋体" w:hAnsi="宋体"/>
          <w:b/>
          <w:color w:val="auto"/>
          <w:sz w:val="24"/>
          <w:lang w:val="en-US" w:eastAsia="zh-CN"/>
        </w:rPr>
        <w:t>一年定期存款利率</w:t>
      </w:r>
    </w:p>
    <w:p w14:paraId="7B3405BF">
      <w:pPr>
        <w:numPr>
          <w:ilvl w:val="0"/>
          <w:numId w:val="1"/>
        </w:numPr>
        <w:spacing w:line="360" w:lineRule="auto"/>
        <w:rPr>
          <w:rFonts w:hint="default" w:ascii="宋体" w:hAnsi="宋体"/>
          <w:b/>
          <w:color w:val="auto"/>
          <w:sz w:val="24"/>
          <w:lang w:val="en-US" w:eastAsia="zh-CN"/>
        </w:rPr>
      </w:pPr>
      <w:r>
        <w:rPr>
          <w:rFonts w:hint="eastAsia" w:ascii="宋体" w:hAnsi="宋体"/>
          <w:b/>
          <w:color w:val="auto"/>
          <w:sz w:val="24"/>
          <w:lang w:val="en-US" w:eastAsia="zh-CN"/>
        </w:rPr>
        <w:t>承诺函</w:t>
      </w:r>
    </w:p>
    <w:p w14:paraId="1EE45812">
      <w:pPr>
        <w:numPr>
          <w:ilvl w:val="0"/>
          <w:numId w:val="1"/>
        </w:numPr>
        <w:spacing w:line="360" w:lineRule="auto"/>
        <w:rPr>
          <w:rFonts w:hint="default" w:ascii="宋体" w:hAnsi="宋体"/>
          <w:b/>
          <w:color w:val="auto"/>
          <w:sz w:val="24"/>
          <w:lang w:val="en-US" w:eastAsia="zh-CN"/>
        </w:rPr>
      </w:pPr>
      <w:r>
        <w:rPr>
          <w:rFonts w:hint="eastAsia"/>
          <w:b/>
          <w:color w:val="auto"/>
          <w:sz w:val="24"/>
          <w:lang w:val="en-US" w:eastAsia="zh-CN"/>
        </w:rPr>
        <w:t>其他资料</w:t>
      </w:r>
    </w:p>
    <w:p w14:paraId="0EAED282">
      <w:pPr>
        <w:rPr>
          <w:rFonts w:hint="eastAsia"/>
          <w:lang w:eastAsia="zh-CN"/>
        </w:rPr>
      </w:pPr>
    </w:p>
    <w:p w14:paraId="47FDA047">
      <w:pPr>
        <w:spacing w:line="360" w:lineRule="auto"/>
        <w:rPr>
          <w:rFonts w:ascii="宋体" w:hAnsi="宋体"/>
          <w:b/>
          <w:sz w:val="24"/>
        </w:rPr>
      </w:pPr>
      <w:r>
        <w:rPr>
          <w:rFonts w:hint="eastAsia" w:ascii="宋体" w:hAnsi="宋体"/>
          <w:b/>
          <w:sz w:val="24"/>
        </w:rPr>
        <w:t>注：申请人根据其申请文件情况自行编制页码，格式不限。</w:t>
      </w:r>
    </w:p>
    <w:p w14:paraId="409DA7B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p>
    <w:p w14:paraId="4B293663">
      <w:pPr>
        <w:jc w:val="center"/>
        <w:rPr>
          <w:rFonts w:hint="eastAsia"/>
          <w:b/>
          <w:sz w:val="28"/>
          <w:lang w:val="en-US" w:eastAsia="zh-CN"/>
        </w:rPr>
      </w:pPr>
      <w:r>
        <w:rPr>
          <w:rFonts w:hint="eastAsia"/>
          <w:b/>
          <w:sz w:val="28"/>
        </w:rPr>
        <w:t>格式一、</w:t>
      </w:r>
      <w:r>
        <w:rPr>
          <w:rFonts w:hint="eastAsia"/>
          <w:b/>
          <w:sz w:val="28"/>
          <w:lang w:val="en-US" w:eastAsia="zh-CN"/>
        </w:rPr>
        <w:t>申请函</w:t>
      </w:r>
    </w:p>
    <w:p w14:paraId="7C6DCBA9">
      <w:pPr>
        <w:pStyle w:val="6"/>
        <w:rPr>
          <w:rFonts w:hint="default"/>
          <w:lang w:val="en-US" w:eastAsia="zh-CN"/>
        </w:rPr>
      </w:pPr>
    </w:p>
    <w:p w14:paraId="56E0CE37">
      <w:pPr>
        <w:spacing w:line="360" w:lineRule="auto"/>
        <w:rPr>
          <w:rFonts w:hint="eastAsia" w:ascii="宋体" w:hAnsi="宋体"/>
          <w:sz w:val="24"/>
        </w:rPr>
      </w:pPr>
      <w:r>
        <w:rPr>
          <w:rFonts w:hint="eastAsia" w:ascii="宋体" w:hAnsi="宋体"/>
          <w:sz w:val="24"/>
        </w:rPr>
        <w:t>资阳市雁江区人民医院：</w:t>
      </w:r>
    </w:p>
    <w:p w14:paraId="5FB2E623">
      <w:pPr>
        <w:spacing w:line="36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 xml:space="preserve">                            （项目名称）</w:t>
      </w:r>
      <w:r>
        <w:rPr>
          <w:rFonts w:hint="eastAsia" w:ascii="宋体" w:hAnsi="宋体"/>
          <w:sz w:val="24"/>
        </w:rPr>
        <w:t>的文件及补充文件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后，我单位承诺将遵照文件的要求。</w:t>
      </w:r>
    </w:p>
    <w:p w14:paraId="50367ED1">
      <w:pPr>
        <w:spacing w:line="360" w:lineRule="auto"/>
        <w:ind w:firstLine="454"/>
        <w:rPr>
          <w:rFonts w:ascii="宋体" w:hAnsi="宋体" w:cs="Arial"/>
          <w:sz w:val="24"/>
        </w:rPr>
      </w:pPr>
      <w:r>
        <w:rPr>
          <w:rFonts w:ascii="宋体" w:hAnsi="宋体" w:cs="Arial"/>
          <w:sz w:val="24"/>
        </w:rPr>
        <w:t>2.我方已详细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488FB1B">
      <w:pPr>
        <w:spacing w:line="360" w:lineRule="auto"/>
        <w:ind w:firstLine="454"/>
        <w:rPr>
          <w:rFonts w:ascii="宋体" w:hAnsi="宋体" w:cs="Arial"/>
          <w:sz w:val="24"/>
        </w:rPr>
      </w:pPr>
      <w:r>
        <w:rPr>
          <w:rFonts w:ascii="宋体" w:hAnsi="宋体" w:cs="Arial"/>
          <w:sz w:val="24"/>
        </w:rPr>
        <w:t>3.一旦我方</w:t>
      </w:r>
      <w:r>
        <w:rPr>
          <w:rFonts w:hint="eastAsia" w:ascii="宋体" w:hAnsi="宋体" w:cs="Arial"/>
          <w:sz w:val="24"/>
        </w:rPr>
        <w:t>中选</w:t>
      </w:r>
      <w:r>
        <w:rPr>
          <w:rFonts w:ascii="宋体" w:hAnsi="宋体" w:cs="Arial"/>
          <w:sz w:val="24"/>
        </w:rPr>
        <w:t>，我方保证按</w:t>
      </w:r>
      <w:r>
        <w:rPr>
          <w:rFonts w:hint="eastAsia" w:ascii="宋体" w:hAnsi="宋体" w:cs="Arial"/>
          <w:sz w:val="24"/>
        </w:rPr>
        <w:t>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250C3CA3">
      <w:pPr>
        <w:spacing w:line="360" w:lineRule="auto"/>
        <w:ind w:firstLine="454"/>
        <w:rPr>
          <w:rFonts w:hint="eastAsia" w:ascii="宋体" w:hAnsi="宋体" w:cs="Arial"/>
          <w:sz w:val="24"/>
        </w:rPr>
      </w:pPr>
      <w:r>
        <w:rPr>
          <w:rFonts w:hint="eastAsia" w:ascii="宋体" w:hAnsi="宋体" w:cs="Arial"/>
          <w:sz w:val="24"/>
        </w:rPr>
        <w:t>4</w:t>
      </w:r>
      <w:r>
        <w:rPr>
          <w:rFonts w:ascii="宋体" w:hAnsi="宋体" w:cs="Arial"/>
          <w:sz w:val="24"/>
        </w:rPr>
        <w:t>.</w:t>
      </w:r>
      <w:r>
        <w:rPr>
          <w:rFonts w:hint="eastAsia" w:ascii="宋体" w:hAnsi="宋体" w:cs="Arial"/>
          <w:sz w:val="24"/>
        </w:rPr>
        <w:t>我方同意并遵守本项目文件关于响应有效期的所有要求</w:t>
      </w:r>
      <w:r>
        <w:rPr>
          <w:rFonts w:ascii="宋体" w:hAnsi="宋体" w:cs="Arial"/>
          <w:sz w:val="24"/>
        </w:rPr>
        <w:t>。</w:t>
      </w:r>
      <w:r>
        <w:rPr>
          <w:rFonts w:hint="eastAsia" w:ascii="宋体" w:hAnsi="宋体" w:cs="Arial"/>
          <w:sz w:val="24"/>
        </w:rPr>
        <w:t>本项目</w:t>
      </w:r>
      <w:r>
        <w:rPr>
          <w:rFonts w:ascii="宋体" w:hAnsi="宋体" w:cs="Arial"/>
          <w:sz w:val="24"/>
        </w:rPr>
        <w:t>响应有效期</w:t>
      </w:r>
      <w:r>
        <w:rPr>
          <w:rFonts w:hint="eastAsia" w:ascii="宋体" w:hAnsi="宋体" w:cs="Arial"/>
          <w:sz w:val="24"/>
        </w:rPr>
        <w:t>为递交申请文件截止时间起90日。</w:t>
      </w:r>
    </w:p>
    <w:p w14:paraId="7A1A38CE">
      <w:pPr>
        <w:spacing w:line="360" w:lineRule="auto"/>
        <w:ind w:firstLine="454"/>
        <w:rPr>
          <w:rFonts w:ascii="宋体" w:hAnsi="宋体" w:cs="Arial"/>
          <w:sz w:val="24"/>
        </w:rPr>
      </w:pPr>
      <w:r>
        <w:rPr>
          <w:rFonts w:hint="eastAsia" w:ascii="宋体" w:hAnsi="宋体" w:cs="Arial"/>
          <w:sz w:val="24"/>
        </w:rPr>
        <w:t>5.我方愿意提供贵单位可能另外要求的，与</w:t>
      </w:r>
      <w:r>
        <w:rPr>
          <w:rFonts w:hint="eastAsia" w:ascii="宋体" w:hAnsi="宋体" w:cs="Arial"/>
          <w:sz w:val="24"/>
          <w:lang w:val="en-US" w:eastAsia="zh-CN"/>
        </w:rPr>
        <w:t>项目</w:t>
      </w:r>
      <w:r>
        <w:rPr>
          <w:rFonts w:hint="eastAsia" w:ascii="宋体" w:hAnsi="宋体" w:cs="Arial"/>
          <w:sz w:val="24"/>
        </w:rPr>
        <w:t>有关的文件资料，并保证我方已提供和将要提供的文件资料是真实、准确的。</w:t>
      </w:r>
    </w:p>
    <w:p w14:paraId="45DEC839">
      <w:pPr>
        <w:spacing w:line="360" w:lineRule="auto"/>
        <w:ind w:firstLine="454"/>
        <w:rPr>
          <w:rFonts w:ascii="宋体" w:hAnsi="宋体" w:cs="Arial"/>
          <w:sz w:val="24"/>
        </w:rPr>
      </w:pPr>
      <w:r>
        <w:rPr>
          <w:rFonts w:hint="eastAsia" w:ascii="宋体" w:hAnsi="宋体" w:cs="Arial"/>
          <w:sz w:val="24"/>
        </w:rPr>
        <w:t>6.一旦我方中选，我方将严格履行本项目合同规定的责任和义务。</w:t>
      </w:r>
    </w:p>
    <w:p w14:paraId="03F965D0">
      <w:pPr>
        <w:spacing w:line="360" w:lineRule="auto"/>
        <w:ind w:firstLine="454"/>
        <w:rPr>
          <w:rFonts w:hint="eastAsia" w:ascii="宋体" w:hAnsi="宋体" w:cs="Arial"/>
          <w:sz w:val="24"/>
          <w:u w:val="single"/>
        </w:rPr>
      </w:pPr>
      <w:r>
        <w:rPr>
          <w:rFonts w:hint="eastAsia" w:ascii="宋体" w:hAnsi="宋体" w:cs="Arial"/>
          <w:sz w:val="24"/>
          <w:lang w:val="en-US" w:eastAsia="zh-CN"/>
        </w:rPr>
        <w:t>7</w:t>
      </w:r>
      <w:r>
        <w:rPr>
          <w:rFonts w:hint="eastAsia" w:ascii="宋体" w:hAnsi="宋体" w:cs="Arial"/>
          <w:sz w:val="24"/>
        </w:rPr>
        <w:t>. 其他承诺</w:t>
      </w:r>
      <w:r>
        <w:rPr>
          <w:rFonts w:ascii="宋体" w:hAnsi="宋体" w:cs="Arial"/>
          <w:sz w:val="24"/>
        </w:rPr>
        <w:t>(</w:t>
      </w:r>
      <w:r>
        <w:rPr>
          <w:rFonts w:hint="eastAsia" w:ascii="宋体" w:hAnsi="宋体" w:cs="Arial"/>
          <w:sz w:val="24"/>
        </w:rPr>
        <w:t>如有时</w:t>
      </w:r>
      <w:r>
        <w:rPr>
          <w:rFonts w:ascii="宋体" w:hAnsi="宋体" w:cs="Arial"/>
          <w:sz w:val="24"/>
        </w:rPr>
        <w:t>)</w:t>
      </w:r>
      <w:r>
        <w:rPr>
          <w:rFonts w:hint="eastAsia" w:ascii="宋体" w:hAnsi="宋体" w:cs="Arial"/>
          <w:sz w:val="24"/>
        </w:rPr>
        <w:t>：</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p>
    <w:p w14:paraId="3F819F96">
      <w:pPr>
        <w:spacing w:line="360" w:lineRule="auto"/>
        <w:ind w:firstLine="454"/>
        <w:rPr>
          <w:rFonts w:hint="eastAsia" w:ascii="宋体" w:hAnsi="宋体" w:cs="Arial"/>
          <w:sz w:val="24"/>
        </w:rPr>
      </w:pPr>
    </w:p>
    <w:p w14:paraId="328CC4FD">
      <w:pPr>
        <w:spacing w:line="360" w:lineRule="auto"/>
        <w:ind w:left="239"/>
        <w:rPr>
          <w:rFonts w:ascii="宋体" w:hAnsi="宋体" w:cs="Arial"/>
          <w:sz w:val="24"/>
        </w:rPr>
      </w:pPr>
      <w:r>
        <w:rPr>
          <w:rFonts w:hint="eastAsia" w:ascii="宋体" w:hAnsi="宋体" w:cs="Arial"/>
          <w:sz w:val="24"/>
        </w:rPr>
        <w:t>申请人</w:t>
      </w:r>
      <w:r>
        <w:rPr>
          <w:rFonts w:ascii="宋体" w:hAnsi="宋体" w:cs="Arial"/>
          <w:sz w:val="24"/>
        </w:rPr>
        <w:t>名称（全称、盖章）：</w:t>
      </w:r>
      <w:r>
        <w:rPr>
          <w:rFonts w:ascii="宋体" w:hAnsi="宋体" w:cs="Arial"/>
          <w:sz w:val="24"/>
          <w:u w:val="single"/>
        </w:rPr>
        <w:t xml:space="preserve">                                          </w:t>
      </w:r>
    </w:p>
    <w:p w14:paraId="6BF45502">
      <w:pPr>
        <w:spacing w:line="360" w:lineRule="auto"/>
        <w:ind w:left="239"/>
        <w:rPr>
          <w:rFonts w:ascii="宋体" w:hAnsi="宋体" w:cs="Arial"/>
          <w:sz w:val="24"/>
          <w:u w:val="single"/>
        </w:rPr>
      </w:pPr>
      <w:r>
        <w:rPr>
          <w:rFonts w:ascii="宋体" w:hAnsi="宋体" w:cs="Arial"/>
          <w:sz w:val="24"/>
        </w:rPr>
        <w:t>法定代表人</w:t>
      </w:r>
      <w:r>
        <w:rPr>
          <w:rFonts w:hint="eastAsia" w:ascii="宋体" w:hAnsi="宋体" w:cs="Arial"/>
          <w:sz w:val="24"/>
          <w:lang w:eastAsia="zh-CN"/>
        </w:rPr>
        <w:t>（</w:t>
      </w:r>
      <w:r>
        <w:rPr>
          <w:rFonts w:hint="eastAsia" w:ascii="宋体" w:hAnsi="宋体" w:cs="Arial"/>
          <w:sz w:val="24"/>
          <w:lang w:val="en-US" w:eastAsia="zh-CN"/>
        </w:rPr>
        <w:t>或负责人</w:t>
      </w:r>
      <w:r>
        <w:rPr>
          <w:rFonts w:hint="eastAsia" w:ascii="宋体" w:hAnsi="宋体" w:cs="Arial"/>
          <w:sz w:val="24"/>
          <w:lang w:eastAsia="zh-CN"/>
        </w:rPr>
        <w:t>）</w:t>
      </w:r>
      <w:r>
        <w:rPr>
          <w:rFonts w:ascii="宋体" w:hAnsi="宋体" w:cs="Arial"/>
          <w:sz w:val="24"/>
        </w:rPr>
        <w:t>或授权代理人（签字）：</w:t>
      </w:r>
      <w:r>
        <w:rPr>
          <w:rFonts w:ascii="宋体" w:hAnsi="宋体" w:cs="Arial"/>
          <w:sz w:val="24"/>
          <w:u w:val="single"/>
        </w:rPr>
        <w:t xml:space="preserve">                                    </w:t>
      </w:r>
    </w:p>
    <w:p w14:paraId="1F6D3FBD">
      <w:pPr>
        <w:spacing w:line="360" w:lineRule="auto"/>
        <w:ind w:firstLine="240"/>
        <w:rPr>
          <w:rFonts w:ascii="宋体" w:hAnsi="宋体" w:cs="Arial"/>
          <w:sz w:val="24"/>
        </w:rPr>
      </w:pPr>
      <w:r>
        <w:rPr>
          <w:rFonts w:ascii="宋体" w:hAnsi="宋体" w:cs="Arial"/>
          <w:sz w:val="24"/>
        </w:rPr>
        <w:t>地址：</w:t>
      </w:r>
      <w:r>
        <w:rPr>
          <w:rFonts w:ascii="宋体" w:hAnsi="宋体" w:cs="Arial"/>
          <w:sz w:val="24"/>
          <w:u w:val="single"/>
        </w:rPr>
        <w:t xml:space="preserve">                              </w:t>
      </w:r>
      <w:r>
        <w:rPr>
          <w:rFonts w:ascii="宋体" w:hAnsi="宋体" w:cs="Arial"/>
          <w:sz w:val="24"/>
        </w:rPr>
        <w:t xml:space="preserve">    邮编 ：</w:t>
      </w:r>
      <w:r>
        <w:rPr>
          <w:rFonts w:ascii="宋体" w:hAnsi="宋体" w:cs="Arial"/>
          <w:sz w:val="24"/>
          <w:u w:val="single"/>
        </w:rPr>
        <w:t xml:space="preserve">                    </w:t>
      </w:r>
    </w:p>
    <w:p w14:paraId="4A251177">
      <w:pPr>
        <w:spacing w:line="360" w:lineRule="auto"/>
        <w:ind w:firstLine="240"/>
        <w:rPr>
          <w:rFonts w:ascii="宋体" w:hAnsi="宋体" w:cs="Arial"/>
          <w:sz w:val="24"/>
        </w:rPr>
      </w:pPr>
      <w:r>
        <w:rPr>
          <w:rFonts w:ascii="宋体" w:hAnsi="宋体" w:cs="Arial"/>
          <w:sz w:val="24"/>
        </w:rPr>
        <w:t>电话：</w:t>
      </w:r>
      <w:r>
        <w:rPr>
          <w:rFonts w:ascii="宋体" w:hAnsi="宋体" w:cs="Arial"/>
          <w:sz w:val="24"/>
          <w:u w:val="single"/>
        </w:rPr>
        <w:t xml:space="preserve">                              </w:t>
      </w:r>
      <w:r>
        <w:rPr>
          <w:rFonts w:ascii="宋体" w:hAnsi="宋体" w:cs="Arial"/>
          <w:sz w:val="24"/>
        </w:rPr>
        <w:t xml:space="preserve">    传真：</w:t>
      </w:r>
      <w:r>
        <w:rPr>
          <w:rFonts w:ascii="宋体" w:hAnsi="宋体" w:cs="Arial"/>
          <w:sz w:val="24"/>
          <w:u w:val="single"/>
        </w:rPr>
        <w:t xml:space="preserve">                     </w:t>
      </w:r>
    </w:p>
    <w:p w14:paraId="7414BE0F">
      <w:pPr>
        <w:spacing w:line="360" w:lineRule="auto"/>
        <w:ind w:left="239"/>
        <w:rPr>
          <w:rFonts w:ascii="宋体" w:hAnsi="宋体" w:cs="Arial"/>
          <w:sz w:val="24"/>
        </w:rPr>
      </w:pPr>
    </w:p>
    <w:p w14:paraId="320F244D">
      <w:pPr>
        <w:spacing w:line="360" w:lineRule="auto"/>
        <w:ind w:firstLine="240"/>
        <w:rPr>
          <w:rFonts w:hint="eastAsia" w:ascii="宋体" w:hAnsi="宋体"/>
        </w:rPr>
      </w:pPr>
      <w:r>
        <w:rPr>
          <w:rFonts w:ascii="宋体" w:hAnsi="宋体" w:cs="Arial"/>
          <w:sz w:val="24"/>
        </w:rPr>
        <w:t>日期：</w:t>
      </w:r>
      <w:r>
        <w:rPr>
          <w:rFonts w:ascii="宋体" w:hAnsi="宋体" w:cs="Arial"/>
          <w:sz w:val="24"/>
          <w:u w:val="single"/>
        </w:rPr>
        <w:t xml:space="preserve">         </w:t>
      </w:r>
      <w:r>
        <w:rPr>
          <w:rFonts w:ascii="宋体" w:hAnsi="宋体" w:cs="Arial"/>
          <w:sz w:val="24"/>
        </w:rPr>
        <w:t xml:space="preserve"> 年</w:t>
      </w:r>
      <w:r>
        <w:rPr>
          <w:rFonts w:ascii="宋体" w:hAnsi="宋体" w:cs="Arial"/>
          <w:sz w:val="24"/>
          <w:u w:val="single"/>
        </w:rPr>
        <w:t xml:space="preserve">     </w:t>
      </w:r>
      <w:r>
        <w:rPr>
          <w:rFonts w:ascii="宋体" w:hAnsi="宋体" w:cs="Arial"/>
          <w:sz w:val="24"/>
        </w:rPr>
        <w:t xml:space="preserve"> 月</w:t>
      </w:r>
      <w:r>
        <w:rPr>
          <w:rFonts w:ascii="宋体" w:hAnsi="宋体" w:cs="Arial"/>
          <w:sz w:val="24"/>
          <w:u w:val="single"/>
        </w:rPr>
        <w:t xml:space="preserve">     </w:t>
      </w:r>
      <w:r>
        <w:rPr>
          <w:rFonts w:ascii="宋体" w:hAnsi="宋体" w:cs="Arial"/>
          <w:sz w:val="24"/>
        </w:rPr>
        <w:t>日</w:t>
      </w:r>
    </w:p>
    <w:p w14:paraId="37C8D37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p>
    <w:p w14:paraId="470027D4">
      <w:pPr>
        <w:jc w:val="center"/>
        <w:rPr>
          <w:rFonts w:hint="eastAsia"/>
          <w:b/>
          <w:sz w:val="28"/>
        </w:rPr>
      </w:pPr>
      <w:bookmarkStart w:id="1" w:name="_Toc482600291"/>
      <w:bookmarkStart w:id="2" w:name="_Toc460503083"/>
      <w:bookmarkStart w:id="3" w:name="_Toc184704625"/>
      <w:r>
        <w:rPr>
          <w:rFonts w:hint="eastAsia"/>
          <w:b/>
          <w:sz w:val="28"/>
        </w:rPr>
        <w:t>格式二、营业执照（副本）或事业单位法人证书（副本）复印件</w:t>
      </w:r>
    </w:p>
    <w:p w14:paraId="1E14D3A9">
      <w:pPr>
        <w:spacing w:line="360" w:lineRule="auto"/>
        <w:rPr>
          <w:rFonts w:hint="eastAsia" w:ascii="宋体" w:hAnsi="宋体"/>
          <w:szCs w:val="21"/>
        </w:rPr>
      </w:pPr>
    </w:p>
    <w:p w14:paraId="6D6C99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《中华人民共和国金融许可证》及《营业执照》复印件。</w:t>
      </w:r>
    </w:p>
    <w:p w14:paraId="002C3A1A">
      <w:pPr>
        <w:jc w:val="center"/>
        <w:rPr>
          <w:rFonts w:hint="eastAsia"/>
          <w:b/>
          <w:sz w:val="28"/>
        </w:rPr>
      </w:pPr>
    </w:p>
    <w:p w14:paraId="2285A1B0">
      <w:pPr>
        <w:jc w:val="center"/>
        <w:rPr>
          <w:rFonts w:hint="eastAsia"/>
          <w:b/>
          <w:sz w:val="28"/>
        </w:rPr>
      </w:pPr>
    </w:p>
    <w:p w14:paraId="7985B96D">
      <w:pPr>
        <w:jc w:val="center"/>
        <w:rPr>
          <w:rFonts w:hint="eastAsia"/>
          <w:b/>
          <w:sz w:val="28"/>
        </w:rPr>
      </w:pPr>
    </w:p>
    <w:p w14:paraId="6BCE07F7">
      <w:pPr>
        <w:jc w:val="center"/>
        <w:rPr>
          <w:rFonts w:hint="eastAsia"/>
          <w:b/>
          <w:sz w:val="28"/>
        </w:rPr>
      </w:pPr>
    </w:p>
    <w:p w14:paraId="780D9919">
      <w:pPr>
        <w:jc w:val="center"/>
        <w:rPr>
          <w:rFonts w:hint="eastAsia"/>
          <w:b/>
          <w:sz w:val="28"/>
        </w:rPr>
      </w:pPr>
    </w:p>
    <w:p w14:paraId="634EEF9D">
      <w:pPr>
        <w:jc w:val="center"/>
        <w:rPr>
          <w:rFonts w:hint="eastAsia"/>
          <w:b/>
          <w:sz w:val="28"/>
        </w:rPr>
      </w:pPr>
    </w:p>
    <w:p w14:paraId="21D6260E">
      <w:pPr>
        <w:jc w:val="center"/>
        <w:rPr>
          <w:rFonts w:hint="eastAsia"/>
          <w:b/>
          <w:sz w:val="28"/>
        </w:rPr>
      </w:pPr>
    </w:p>
    <w:p w14:paraId="2227FC01">
      <w:pPr>
        <w:jc w:val="center"/>
        <w:rPr>
          <w:rFonts w:hint="eastAsia"/>
          <w:b/>
          <w:sz w:val="28"/>
        </w:rPr>
      </w:pPr>
    </w:p>
    <w:p w14:paraId="7AEE18F8">
      <w:pPr>
        <w:jc w:val="center"/>
        <w:rPr>
          <w:rFonts w:hint="eastAsia"/>
          <w:b/>
          <w:sz w:val="28"/>
        </w:rPr>
      </w:pPr>
    </w:p>
    <w:p w14:paraId="31CFCCF0">
      <w:pPr>
        <w:jc w:val="center"/>
        <w:rPr>
          <w:rFonts w:hint="eastAsia"/>
          <w:b/>
          <w:sz w:val="28"/>
        </w:rPr>
      </w:pPr>
    </w:p>
    <w:p w14:paraId="4A29A293">
      <w:pPr>
        <w:jc w:val="center"/>
        <w:rPr>
          <w:rFonts w:hint="eastAsia"/>
          <w:b/>
          <w:sz w:val="28"/>
        </w:rPr>
      </w:pPr>
    </w:p>
    <w:p w14:paraId="031FBFEB">
      <w:pPr>
        <w:jc w:val="center"/>
        <w:rPr>
          <w:rFonts w:hint="eastAsia"/>
          <w:b/>
          <w:sz w:val="28"/>
        </w:rPr>
      </w:pPr>
    </w:p>
    <w:p w14:paraId="27FA4BA9">
      <w:pPr>
        <w:jc w:val="center"/>
        <w:rPr>
          <w:rFonts w:hint="eastAsia"/>
          <w:b/>
          <w:sz w:val="28"/>
        </w:rPr>
      </w:pPr>
    </w:p>
    <w:p w14:paraId="7863219A">
      <w:pPr>
        <w:jc w:val="center"/>
        <w:rPr>
          <w:rFonts w:hint="eastAsia"/>
          <w:b/>
          <w:sz w:val="28"/>
        </w:rPr>
      </w:pPr>
    </w:p>
    <w:p w14:paraId="67E65168">
      <w:pPr>
        <w:jc w:val="center"/>
        <w:rPr>
          <w:rFonts w:hint="eastAsia"/>
          <w:b/>
          <w:sz w:val="28"/>
        </w:rPr>
      </w:pPr>
    </w:p>
    <w:p w14:paraId="09AA89C6">
      <w:pPr>
        <w:jc w:val="center"/>
        <w:rPr>
          <w:rFonts w:hint="eastAsia"/>
          <w:b/>
          <w:sz w:val="28"/>
        </w:rPr>
      </w:pPr>
    </w:p>
    <w:p w14:paraId="1AB6B80F">
      <w:pPr>
        <w:jc w:val="center"/>
        <w:rPr>
          <w:rFonts w:hint="eastAsia"/>
          <w:b/>
          <w:sz w:val="28"/>
        </w:rPr>
      </w:pPr>
    </w:p>
    <w:p w14:paraId="787CC1B2">
      <w:pPr>
        <w:jc w:val="center"/>
        <w:rPr>
          <w:rFonts w:hint="eastAsia"/>
          <w:b/>
          <w:sz w:val="28"/>
        </w:rPr>
      </w:pPr>
    </w:p>
    <w:p w14:paraId="0E182ED0">
      <w:pPr>
        <w:pStyle w:val="2"/>
        <w:rPr>
          <w:rFonts w:hint="eastAsia"/>
        </w:rPr>
      </w:pPr>
    </w:p>
    <w:p w14:paraId="3105C772">
      <w:pPr>
        <w:jc w:val="center"/>
        <w:rPr>
          <w:rFonts w:hint="eastAsia"/>
          <w:b/>
          <w:sz w:val="28"/>
        </w:rPr>
      </w:pPr>
    </w:p>
    <w:p w14:paraId="1C88CC26">
      <w:pPr>
        <w:jc w:val="center"/>
        <w:rPr>
          <w:rFonts w:hint="eastAsia"/>
          <w:b/>
          <w:sz w:val="28"/>
        </w:rPr>
      </w:pPr>
      <w:r>
        <w:rPr>
          <w:rFonts w:hint="eastAsia"/>
          <w:b/>
          <w:sz w:val="28"/>
        </w:rPr>
        <w:t>格式</w:t>
      </w:r>
      <w:r>
        <w:rPr>
          <w:rFonts w:hint="eastAsia"/>
          <w:b/>
          <w:sz w:val="28"/>
          <w:lang w:val="en-US" w:eastAsia="zh-CN"/>
        </w:rPr>
        <w:t>三</w:t>
      </w:r>
      <w:r>
        <w:rPr>
          <w:rFonts w:hint="eastAsia"/>
          <w:b/>
          <w:sz w:val="28"/>
        </w:rPr>
        <w:t>、</w:t>
      </w:r>
      <w:bookmarkEnd w:id="1"/>
      <w:bookmarkEnd w:id="2"/>
      <w:bookmarkEnd w:id="3"/>
      <w:r>
        <w:rPr>
          <w:rFonts w:hint="eastAsia"/>
          <w:b/>
          <w:sz w:val="28"/>
        </w:rPr>
        <w:t>法定代表人（或负责人）身份证明书</w:t>
      </w:r>
    </w:p>
    <w:p w14:paraId="6CDC178A">
      <w:pPr>
        <w:spacing w:line="360" w:lineRule="auto"/>
        <w:ind w:firstLine="420" w:firstLineChars="200"/>
        <w:rPr>
          <w:rFonts w:ascii="宋体" w:hAnsi="宋体"/>
        </w:rPr>
      </w:pPr>
    </w:p>
    <w:p w14:paraId="07ECC596">
      <w:pPr>
        <w:spacing w:line="360" w:lineRule="auto"/>
        <w:rPr>
          <w:rFonts w:hint="eastAsia" w:ascii="宋体" w:hAnsi="宋体"/>
          <w:sz w:val="24"/>
        </w:rPr>
      </w:pPr>
      <w:r>
        <w:rPr>
          <w:rFonts w:hint="eastAsia" w:ascii="宋体" w:hAnsi="宋体"/>
          <w:sz w:val="24"/>
        </w:rPr>
        <w:t>项目名称：</w:t>
      </w:r>
    </w:p>
    <w:p w14:paraId="2E291517">
      <w:pPr>
        <w:spacing w:line="360" w:lineRule="auto"/>
        <w:ind w:firstLine="480" w:firstLineChars="200"/>
        <w:rPr>
          <w:rFonts w:hint="eastAsia" w:ascii="宋体" w:hAnsi="宋体"/>
          <w:sz w:val="24"/>
        </w:rPr>
      </w:pPr>
    </w:p>
    <w:p w14:paraId="4BEAC902">
      <w:pPr>
        <w:spacing w:line="360" w:lineRule="auto"/>
        <w:rPr>
          <w:rFonts w:hint="eastAsia" w:ascii="宋体" w:hAnsi="宋体"/>
          <w:sz w:val="24"/>
        </w:rPr>
      </w:pPr>
      <w:r>
        <w:rPr>
          <w:rFonts w:hint="eastAsia" w:ascii="宋体" w:hAnsi="宋体"/>
          <w:sz w:val="24"/>
        </w:rPr>
        <w:t>资阳市雁江区人民医院：</w:t>
      </w:r>
    </w:p>
    <w:p w14:paraId="6A1DE549">
      <w:pPr>
        <w:spacing w:line="360" w:lineRule="auto"/>
        <w:ind w:firstLine="480" w:firstLineChars="200"/>
        <w:rPr>
          <w:rFonts w:hint="eastAsia" w:ascii="宋体" w:hAnsi="宋体"/>
          <w:sz w:val="24"/>
        </w:rPr>
      </w:pPr>
      <w:r>
        <w:rPr>
          <w:rFonts w:hint="eastAsia" w:ascii="宋体" w:hAnsi="宋体"/>
          <w:sz w:val="24"/>
        </w:rPr>
        <w:t>（法定代表人或负责人姓名）在（</w:t>
      </w:r>
      <w:r>
        <w:rPr>
          <w:rFonts w:hint="eastAsia" w:ascii="宋体" w:hAnsi="宋体"/>
          <w:sz w:val="24"/>
          <w:lang w:val="en-US" w:eastAsia="zh-CN"/>
        </w:rPr>
        <w:t>参与银行</w:t>
      </w:r>
      <w:r>
        <w:rPr>
          <w:rFonts w:hint="eastAsia" w:ascii="宋体" w:hAnsi="宋体"/>
          <w:sz w:val="24"/>
        </w:rPr>
        <w:t>名称）任（职务名称）职务，是（</w:t>
      </w:r>
      <w:r>
        <w:rPr>
          <w:rFonts w:hint="eastAsia" w:ascii="宋体" w:hAnsi="宋体"/>
          <w:sz w:val="24"/>
          <w:lang w:val="en-US" w:eastAsia="zh-CN"/>
        </w:rPr>
        <w:t>参与银行</w:t>
      </w:r>
      <w:r>
        <w:rPr>
          <w:rFonts w:hint="eastAsia" w:ascii="宋体" w:hAnsi="宋体"/>
          <w:sz w:val="24"/>
        </w:rPr>
        <w:t>名称）的法定代表人（或负责人）。</w:t>
      </w:r>
    </w:p>
    <w:p w14:paraId="1F4C2245">
      <w:pPr>
        <w:spacing w:line="360" w:lineRule="auto"/>
        <w:ind w:firstLine="480" w:firstLineChars="200"/>
        <w:rPr>
          <w:rFonts w:hint="eastAsia" w:ascii="宋体" w:hAnsi="宋体"/>
          <w:sz w:val="24"/>
        </w:rPr>
      </w:pPr>
    </w:p>
    <w:p w14:paraId="24E37EF8">
      <w:pPr>
        <w:spacing w:line="360" w:lineRule="auto"/>
        <w:ind w:firstLine="480" w:firstLineChars="200"/>
        <w:rPr>
          <w:rFonts w:hint="eastAsia" w:ascii="宋体" w:hAnsi="宋体"/>
          <w:sz w:val="24"/>
        </w:rPr>
      </w:pPr>
      <w:r>
        <w:rPr>
          <w:rFonts w:hint="eastAsia" w:ascii="宋体" w:hAnsi="宋体"/>
          <w:sz w:val="24"/>
        </w:rPr>
        <w:t>特此证明。</w:t>
      </w:r>
    </w:p>
    <w:p w14:paraId="602D07FA">
      <w:pPr>
        <w:spacing w:line="360" w:lineRule="auto"/>
        <w:ind w:firstLine="480" w:firstLineChars="200"/>
        <w:rPr>
          <w:rFonts w:hint="eastAsia" w:ascii="宋体" w:hAnsi="宋体"/>
          <w:sz w:val="24"/>
        </w:rPr>
      </w:pPr>
    </w:p>
    <w:p w14:paraId="00D1B148">
      <w:pPr>
        <w:spacing w:line="360" w:lineRule="auto"/>
        <w:ind w:firstLine="480" w:firstLineChars="200"/>
        <w:rPr>
          <w:rFonts w:hint="eastAsia" w:ascii="宋体" w:hAnsi="宋体"/>
          <w:sz w:val="24"/>
        </w:rPr>
      </w:pPr>
    </w:p>
    <w:p w14:paraId="5E724BA2">
      <w:pPr>
        <w:spacing w:line="360" w:lineRule="auto"/>
        <w:ind w:firstLine="480" w:firstLineChars="200"/>
        <w:rPr>
          <w:rFonts w:hint="eastAsia" w:ascii="宋体" w:hAnsi="宋体"/>
          <w:sz w:val="24"/>
        </w:rPr>
      </w:pPr>
    </w:p>
    <w:p w14:paraId="0459F8AC">
      <w:pPr>
        <w:spacing w:line="360" w:lineRule="auto"/>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参与银行</w:t>
      </w:r>
      <w:r>
        <w:rPr>
          <w:rFonts w:hint="eastAsia" w:ascii="宋体" w:hAnsi="宋体"/>
          <w:sz w:val="24"/>
        </w:rPr>
        <w:t>公章）</w:t>
      </w:r>
    </w:p>
    <w:p w14:paraId="60445D3B">
      <w:pPr>
        <w:spacing w:line="360" w:lineRule="auto"/>
        <w:ind w:firstLine="480" w:firstLineChars="200"/>
        <w:rPr>
          <w:rFonts w:hint="eastAsia" w:ascii="宋体" w:hAnsi="宋体"/>
          <w:sz w:val="24"/>
        </w:rPr>
      </w:pPr>
    </w:p>
    <w:p w14:paraId="24EA40F5">
      <w:pPr>
        <w:spacing w:line="360" w:lineRule="auto"/>
        <w:ind w:firstLine="480" w:firstLineChars="200"/>
        <w:rPr>
          <w:rFonts w:hint="eastAsia" w:ascii="宋体" w:hAnsi="宋体"/>
          <w:sz w:val="24"/>
        </w:rPr>
      </w:pPr>
      <w:r>
        <w:rPr>
          <w:rFonts w:hint="eastAsia" w:ascii="宋体" w:hAnsi="宋体"/>
          <w:sz w:val="24"/>
        </w:rPr>
        <w:t xml:space="preserve">                                             年   月   日</w:t>
      </w:r>
    </w:p>
    <w:p w14:paraId="604E2F51">
      <w:pPr>
        <w:spacing w:line="360" w:lineRule="auto"/>
        <w:ind w:firstLine="480" w:firstLineChars="200"/>
        <w:rPr>
          <w:rFonts w:hint="eastAsia" w:ascii="宋体" w:hAnsi="宋体"/>
          <w:sz w:val="24"/>
        </w:rPr>
      </w:pPr>
    </w:p>
    <w:p w14:paraId="3B527FA2">
      <w:pPr>
        <w:spacing w:line="360" w:lineRule="auto"/>
        <w:ind w:firstLine="480" w:firstLineChars="200"/>
        <w:rPr>
          <w:rFonts w:ascii="宋体" w:hAnsi="宋体"/>
          <w:sz w:val="24"/>
        </w:rPr>
      </w:pPr>
      <w:r>
        <w:rPr>
          <w:rFonts w:hint="eastAsia" w:ascii="宋体" w:hAnsi="宋体"/>
          <w:sz w:val="24"/>
        </w:rPr>
        <w:t>（附：法定代表人或负责人身份证正反面复印件）</w:t>
      </w:r>
    </w:p>
    <w:p w14:paraId="2826A82B">
      <w:pPr>
        <w:spacing w:line="360" w:lineRule="auto"/>
        <w:ind w:firstLine="480" w:firstLineChars="200"/>
        <w:rPr>
          <w:rFonts w:hint="eastAsia" w:ascii="宋体" w:hAnsi="宋体"/>
          <w:sz w:val="24"/>
        </w:rPr>
      </w:pPr>
    </w:p>
    <w:p w14:paraId="0165B61F">
      <w:pPr>
        <w:spacing w:line="360" w:lineRule="auto"/>
        <w:ind w:firstLine="480" w:firstLineChars="200"/>
        <w:rPr>
          <w:rFonts w:hint="eastAsia" w:ascii="宋体" w:hAnsi="宋体"/>
          <w:sz w:val="24"/>
        </w:rPr>
      </w:pPr>
    </w:p>
    <w:p w14:paraId="71CA5EC6">
      <w:pPr>
        <w:pStyle w:val="6"/>
        <w:rPr>
          <w:rFonts w:hint="eastAsia"/>
        </w:rPr>
      </w:pPr>
    </w:p>
    <w:p w14:paraId="04A2F45C">
      <w:pPr>
        <w:rPr>
          <w:rFonts w:hint="eastAsia" w:ascii="宋体" w:hAnsi="宋体"/>
          <w:sz w:val="24"/>
        </w:rPr>
      </w:pPr>
    </w:p>
    <w:p w14:paraId="067390D7">
      <w:pPr>
        <w:pStyle w:val="6"/>
        <w:rPr>
          <w:rFonts w:hint="eastAsia"/>
        </w:rPr>
      </w:pPr>
    </w:p>
    <w:p w14:paraId="2F36D659">
      <w:pPr>
        <w:rPr>
          <w:rFonts w:hint="eastAsia" w:ascii="宋体" w:hAnsi="宋体"/>
          <w:sz w:val="24"/>
        </w:rPr>
      </w:pPr>
    </w:p>
    <w:p w14:paraId="1FBC2704">
      <w:pPr>
        <w:pStyle w:val="6"/>
        <w:rPr>
          <w:rFonts w:hint="eastAsia"/>
        </w:rPr>
      </w:pPr>
    </w:p>
    <w:p w14:paraId="489D3BD4">
      <w:pPr>
        <w:rPr>
          <w:rFonts w:hint="eastAsia" w:ascii="宋体" w:hAnsi="宋体"/>
          <w:sz w:val="24"/>
        </w:rPr>
      </w:pPr>
    </w:p>
    <w:p w14:paraId="3D84E020">
      <w:pPr>
        <w:pStyle w:val="6"/>
        <w:rPr>
          <w:rFonts w:hint="eastAsia"/>
        </w:rPr>
      </w:pPr>
    </w:p>
    <w:p w14:paraId="326669CB">
      <w:pPr>
        <w:rPr>
          <w:rFonts w:hint="eastAsia" w:ascii="宋体" w:hAnsi="宋体"/>
          <w:sz w:val="24"/>
        </w:rPr>
      </w:pPr>
    </w:p>
    <w:p w14:paraId="69F33451">
      <w:pPr>
        <w:pStyle w:val="2"/>
        <w:rPr>
          <w:rFonts w:hint="eastAsia" w:ascii="宋体" w:hAnsi="宋体"/>
          <w:sz w:val="24"/>
        </w:rPr>
      </w:pPr>
    </w:p>
    <w:p w14:paraId="41AC8CED">
      <w:pPr>
        <w:rPr>
          <w:rFonts w:hint="eastAsia"/>
        </w:rPr>
      </w:pPr>
    </w:p>
    <w:p w14:paraId="28016C03">
      <w:pPr>
        <w:pStyle w:val="6"/>
        <w:rPr>
          <w:rFonts w:hint="eastAsia"/>
        </w:rPr>
      </w:pPr>
    </w:p>
    <w:p w14:paraId="339C3D00">
      <w:pPr>
        <w:rPr>
          <w:rFonts w:hint="eastAsia" w:ascii="宋体" w:hAnsi="宋体"/>
          <w:sz w:val="24"/>
        </w:rPr>
      </w:pPr>
    </w:p>
    <w:p w14:paraId="355548BA">
      <w:pPr>
        <w:jc w:val="center"/>
        <w:rPr>
          <w:b/>
          <w:sz w:val="28"/>
        </w:rPr>
      </w:pPr>
      <w:r>
        <w:rPr>
          <w:rFonts w:hint="eastAsia"/>
          <w:b/>
          <w:sz w:val="28"/>
        </w:rPr>
        <w:t>格式</w:t>
      </w:r>
      <w:r>
        <w:rPr>
          <w:rFonts w:hint="eastAsia"/>
          <w:b/>
          <w:sz w:val="28"/>
          <w:lang w:val="en-US" w:eastAsia="zh-CN"/>
        </w:rPr>
        <w:t>四</w:t>
      </w:r>
      <w:r>
        <w:rPr>
          <w:rFonts w:hint="eastAsia"/>
          <w:b/>
          <w:sz w:val="28"/>
        </w:rPr>
        <w:t>、法定代表人（或负责人）授权委托书</w:t>
      </w:r>
    </w:p>
    <w:p w14:paraId="63E94DB6">
      <w:pPr>
        <w:spacing w:line="360" w:lineRule="auto"/>
        <w:jc w:val="center"/>
        <w:rPr>
          <w:rFonts w:ascii="宋体" w:hAnsi="宋体"/>
          <w:b/>
          <w:bCs/>
          <w:sz w:val="44"/>
          <w:szCs w:val="44"/>
        </w:rPr>
      </w:pPr>
    </w:p>
    <w:p w14:paraId="3EB50D2A">
      <w:pPr>
        <w:spacing w:line="360" w:lineRule="auto"/>
        <w:rPr>
          <w:rFonts w:hint="eastAsia" w:ascii="宋体" w:hAnsi="宋体"/>
          <w:sz w:val="24"/>
        </w:rPr>
      </w:pPr>
      <w:r>
        <w:rPr>
          <w:rFonts w:hint="eastAsia" w:ascii="宋体" w:hAnsi="宋体"/>
          <w:sz w:val="24"/>
        </w:rPr>
        <w:t>项目名称：</w:t>
      </w:r>
    </w:p>
    <w:p w14:paraId="70B01B8C">
      <w:pPr>
        <w:spacing w:line="360" w:lineRule="auto"/>
        <w:rPr>
          <w:rFonts w:hint="eastAsia" w:ascii="宋体" w:hAnsi="宋体"/>
          <w:sz w:val="24"/>
        </w:rPr>
      </w:pPr>
    </w:p>
    <w:p w14:paraId="2290C01D">
      <w:pPr>
        <w:spacing w:line="360" w:lineRule="auto"/>
        <w:rPr>
          <w:rFonts w:hint="eastAsia" w:ascii="宋体" w:hAnsi="宋体"/>
          <w:sz w:val="24"/>
        </w:rPr>
      </w:pPr>
      <w:r>
        <w:rPr>
          <w:rFonts w:hint="eastAsia" w:ascii="宋体" w:hAnsi="宋体"/>
          <w:sz w:val="24"/>
        </w:rPr>
        <w:t>资阳市雁江区人民医院：</w:t>
      </w:r>
    </w:p>
    <w:p w14:paraId="47D64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参与银行</w:t>
      </w:r>
      <w:r>
        <w:rPr>
          <w:rFonts w:hint="eastAsia" w:ascii="宋体" w:hAnsi="宋体"/>
          <w:sz w:val="24"/>
        </w:rPr>
        <w:t>法定代表人或负责人名称）是（</w:t>
      </w:r>
      <w:r>
        <w:rPr>
          <w:rFonts w:hint="eastAsia" w:ascii="宋体" w:hAnsi="宋体"/>
          <w:sz w:val="24"/>
          <w:lang w:val="en-US" w:eastAsia="zh-CN"/>
        </w:rPr>
        <w:t>参与银行</w:t>
      </w:r>
      <w:r>
        <w:rPr>
          <w:rFonts w:hint="eastAsia" w:ascii="宋体" w:hAnsi="宋体"/>
          <w:sz w:val="24"/>
        </w:rPr>
        <w:t>名称）的法定代表人/负责人，特授权（被授权人姓名及身份证号码）代表我单位全权办理上述项目的投标、谈判、签约等具体工作，并签署全部有关文件、协议及合同。</w:t>
      </w:r>
    </w:p>
    <w:p w14:paraId="6EC726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我单位对被授权人的签字负全部责任。在撤消授权的书面通知以前，本授权书一直有效。被授权人在授权书有效期内签署的所有文件不因授权的撤消而失效。</w:t>
      </w:r>
    </w:p>
    <w:p w14:paraId="36ED785C">
      <w:pPr>
        <w:spacing w:line="360" w:lineRule="auto"/>
        <w:rPr>
          <w:rFonts w:hint="eastAsia" w:ascii="宋体" w:hAnsi="宋体"/>
          <w:sz w:val="24"/>
        </w:rPr>
      </w:pPr>
    </w:p>
    <w:p w14:paraId="048CDBBD">
      <w:pPr>
        <w:spacing w:line="360" w:lineRule="auto"/>
        <w:rPr>
          <w:rFonts w:hint="eastAsia" w:ascii="宋体" w:hAnsi="宋体"/>
          <w:sz w:val="24"/>
        </w:rPr>
      </w:pPr>
      <w:r>
        <w:rPr>
          <w:rFonts w:hint="eastAsia" w:ascii="宋体" w:hAnsi="宋体"/>
          <w:sz w:val="24"/>
        </w:rPr>
        <w:t>被授权人：                             投标人法定代表人或负责人：</w:t>
      </w:r>
    </w:p>
    <w:p w14:paraId="650C83FD">
      <w:pPr>
        <w:spacing w:line="360" w:lineRule="auto"/>
        <w:rPr>
          <w:rFonts w:hint="eastAsia" w:ascii="宋体" w:hAnsi="宋体"/>
          <w:sz w:val="24"/>
        </w:rPr>
      </w:pPr>
      <w:r>
        <w:rPr>
          <w:rFonts w:hint="eastAsia" w:ascii="宋体" w:hAnsi="宋体"/>
          <w:sz w:val="24"/>
        </w:rPr>
        <w:t>（签字或盖章）                                （签字或盖章）</w:t>
      </w:r>
    </w:p>
    <w:p w14:paraId="79E71780">
      <w:pPr>
        <w:spacing w:line="360" w:lineRule="auto"/>
        <w:rPr>
          <w:rFonts w:hint="eastAsia" w:ascii="宋体" w:hAnsi="宋体"/>
          <w:sz w:val="24"/>
        </w:rPr>
      </w:pPr>
    </w:p>
    <w:p w14:paraId="47E66912">
      <w:pPr>
        <w:spacing w:line="360" w:lineRule="auto"/>
        <w:rPr>
          <w:rFonts w:hint="eastAsia" w:ascii="宋体" w:hAnsi="宋体"/>
          <w:sz w:val="24"/>
        </w:rPr>
      </w:pPr>
      <w:r>
        <w:rPr>
          <w:rFonts w:hint="eastAsia" w:ascii="宋体" w:hAnsi="宋体"/>
          <w:sz w:val="24"/>
        </w:rPr>
        <w:t>（附：被授权人身份证正反面复印件）</w:t>
      </w:r>
    </w:p>
    <w:p w14:paraId="72CB8075">
      <w:pPr>
        <w:spacing w:line="360" w:lineRule="auto"/>
        <w:rPr>
          <w:rFonts w:hint="eastAsia" w:ascii="宋体" w:hAnsi="宋体"/>
          <w:sz w:val="24"/>
        </w:rPr>
      </w:pPr>
    </w:p>
    <w:p w14:paraId="67D32438">
      <w:pPr>
        <w:spacing w:line="360" w:lineRule="auto"/>
        <w:rPr>
          <w:rFonts w:hint="eastAsia" w:ascii="宋体" w:hAnsi="宋体"/>
          <w:sz w:val="24"/>
        </w:rPr>
      </w:pPr>
    </w:p>
    <w:p w14:paraId="5A907002">
      <w:pPr>
        <w:spacing w:line="360" w:lineRule="auto"/>
        <w:rPr>
          <w:rFonts w:hint="eastAsia" w:ascii="宋体" w:hAnsi="宋体"/>
          <w:sz w:val="24"/>
        </w:rPr>
      </w:pPr>
      <w:r>
        <w:rPr>
          <w:rFonts w:hint="eastAsia" w:ascii="宋体" w:hAnsi="宋体"/>
          <w:sz w:val="24"/>
        </w:rPr>
        <w:t>（</w:t>
      </w:r>
      <w:r>
        <w:rPr>
          <w:rFonts w:hint="eastAsia" w:ascii="宋体" w:hAnsi="宋体"/>
          <w:sz w:val="24"/>
          <w:lang w:val="en-US" w:eastAsia="zh-CN"/>
        </w:rPr>
        <w:t>参与银行</w:t>
      </w:r>
      <w:r>
        <w:rPr>
          <w:rFonts w:hint="eastAsia" w:ascii="宋体" w:hAnsi="宋体"/>
          <w:sz w:val="24"/>
        </w:rPr>
        <w:t>公章）</w:t>
      </w:r>
    </w:p>
    <w:p w14:paraId="27E6ABC2">
      <w:pPr>
        <w:spacing w:line="360" w:lineRule="auto"/>
        <w:rPr>
          <w:rFonts w:hint="eastAsia" w:ascii="宋体" w:hAnsi="宋体"/>
          <w:sz w:val="24"/>
        </w:rPr>
      </w:pPr>
      <w:r>
        <w:rPr>
          <w:rFonts w:hint="eastAsia" w:ascii="宋体" w:hAnsi="宋体"/>
          <w:sz w:val="24"/>
        </w:rPr>
        <w:t>年   月   日</w:t>
      </w:r>
    </w:p>
    <w:p w14:paraId="45AD7247">
      <w:pPr>
        <w:spacing w:line="360" w:lineRule="auto"/>
        <w:rPr>
          <w:rFonts w:hint="eastAsia" w:ascii="宋体" w:hAnsi="宋体"/>
          <w:sz w:val="24"/>
        </w:rPr>
      </w:pPr>
    </w:p>
    <w:p w14:paraId="5E1E9ABF">
      <w:pPr>
        <w:spacing w:line="360" w:lineRule="auto"/>
        <w:rPr>
          <w:rFonts w:hint="eastAsia" w:ascii="宋体" w:hAnsi="宋体"/>
          <w:sz w:val="24"/>
        </w:rPr>
      </w:pPr>
    </w:p>
    <w:p w14:paraId="1A292FB2">
      <w:pPr>
        <w:spacing w:line="360" w:lineRule="auto"/>
        <w:rPr>
          <w:rFonts w:hint="eastAsia" w:ascii="宋体" w:hAnsi="宋体"/>
          <w:sz w:val="24"/>
        </w:rPr>
      </w:pPr>
      <w:r>
        <w:rPr>
          <w:rFonts w:hint="eastAsia" w:ascii="宋体" w:hAnsi="宋体"/>
          <w:sz w:val="24"/>
        </w:rPr>
        <w:t>注：若为法定代表人或负责人办理并签署投标文件的，不提供此文件。</w:t>
      </w:r>
    </w:p>
    <w:p w14:paraId="0BDC4EEA">
      <w:pPr>
        <w:jc w:val="center"/>
        <w:rPr>
          <w:rFonts w:hint="eastAsia"/>
          <w:b/>
          <w:sz w:val="28"/>
          <w:lang w:val="en-US" w:eastAsia="zh-CN"/>
        </w:rPr>
      </w:pPr>
      <w:r>
        <w:br w:type="page"/>
      </w:r>
      <w:r>
        <w:rPr>
          <w:rFonts w:hint="eastAsia"/>
          <w:b/>
          <w:sz w:val="28"/>
        </w:rPr>
        <w:t>格式</w:t>
      </w:r>
      <w:r>
        <w:rPr>
          <w:rFonts w:hint="eastAsia"/>
          <w:b/>
          <w:sz w:val="28"/>
          <w:lang w:val="en-US" w:eastAsia="zh-CN"/>
        </w:rPr>
        <w:t>五</w:t>
      </w:r>
      <w:r>
        <w:rPr>
          <w:rFonts w:hint="eastAsia"/>
          <w:b/>
          <w:sz w:val="28"/>
        </w:rPr>
        <w:t>、</w:t>
      </w:r>
      <w:r>
        <w:rPr>
          <w:rFonts w:hint="eastAsia"/>
          <w:b/>
          <w:sz w:val="28"/>
          <w:lang w:val="en-US" w:eastAsia="zh-CN"/>
        </w:rPr>
        <w:t>廉政承诺书</w:t>
      </w:r>
    </w:p>
    <w:p w14:paraId="31B832CB">
      <w:pPr>
        <w:rPr>
          <w:rFonts w:hint="default"/>
          <w:lang w:val="en-US" w:eastAsia="zh-CN"/>
        </w:rPr>
      </w:pPr>
    </w:p>
    <w:p w14:paraId="7AFF3C01">
      <w:pPr>
        <w:spacing w:line="360" w:lineRule="auto"/>
        <w:rPr>
          <w:rFonts w:hint="eastAsia" w:ascii="宋体" w:hAnsi="宋体" w:cs="Arial"/>
          <w:kern w:val="0"/>
          <w:sz w:val="24"/>
        </w:rPr>
      </w:pPr>
      <w:r>
        <w:rPr>
          <w:rFonts w:hint="eastAsia" w:ascii="宋体" w:hAnsi="宋体" w:cs="Arial"/>
          <w:kern w:val="0"/>
          <w:sz w:val="24"/>
        </w:rPr>
        <w:t>资阳市雁江区人民医院：</w:t>
      </w:r>
    </w:p>
    <w:p w14:paraId="3182B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kern w:val="0"/>
          <w:sz w:val="24"/>
        </w:rPr>
      </w:pPr>
      <w:r>
        <w:rPr>
          <w:rFonts w:hint="eastAsia" w:ascii="宋体" w:hAnsi="宋体" w:cs="Arial"/>
          <w:kern w:val="0"/>
          <w:sz w:val="24"/>
        </w:rPr>
        <w:t>我单位</w:t>
      </w:r>
      <w:r>
        <w:rPr>
          <w:rFonts w:hint="eastAsia" w:ascii="宋体" w:hAnsi="宋体" w:cs="Arial"/>
          <w:kern w:val="0"/>
          <w:sz w:val="24"/>
          <w:u w:val="single"/>
        </w:rPr>
        <w:t xml:space="preserve">                  </w:t>
      </w:r>
      <w:r>
        <w:rPr>
          <w:rFonts w:hint="eastAsia" w:ascii="宋体" w:hAnsi="宋体" w:cs="Arial"/>
          <w:kern w:val="0"/>
          <w:sz w:val="24"/>
        </w:rPr>
        <w:t>（银行名称）在与资阳市雁江区人民医院进行正常业务往来时，承诺不向资阳市雁江区人民医院的相关负责人员及员工输送任何利益，承诺不将银行业务与资阳市雁江区人民医院的相关负责人员及员工在本行亲属的业绩、收入挂钩。</w:t>
      </w:r>
    </w:p>
    <w:p w14:paraId="52BBC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kern w:val="0"/>
          <w:sz w:val="24"/>
        </w:rPr>
      </w:pPr>
      <w:r>
        <w:rPr>
          <w:rFonts w:hint="eastAsia" w:ascii="宋体" w:hAnsi="宋体" w:cs="Arial"/>
          <w:kern w:val="0"/>
          <w:sz w:val="24"/>
        </w:rPr>
        <w:t>以上承诺如有违反，相关责任由我司承担，我司同意终止与贵院的所有业务及协议（如有）；涉嫌犯罪的，贵院有权移交司法机关追究刑事责任。若因此给贵院造成经济损失的，我司同意予以赔偿。</w:t>
      </w:r>
    </w:p>
    <w:p w14:paraId="7354355C">
      <w:pPr>
        <w:spacing w:line="360" w:lineRule="auto"/>
        <w:rPr>
          <w:rFonts w:hint="eastAsia" w:ascii="宋体" w:hAnsi="宋体" w:cs="Arial"/>
          <w:kern w:val="0"/>
          <w:sz w:val="24"/>
        </w:rPr>
      </w:pPr>
    </w:p>
    <w:p w14:paraId="260EB74F">
      <w:pPr>
        <w:spacing w:line="360" w:lineRule="auto"/>
        <w:rPr>
          <w:rFonts w:hint="eastAsia" w:ascii="宋体" w:hAnsi="宋体" w:cs="Arial"/>
          <w:kern w:val="0"/>
          <w:sz w:val="24"/>
        </w:rPr>
      </w:pPr>
      <w:r>
        <w:rPr>
          <w:rFonts w:hint="eastAsia" w:ascii="宋体" w:hAnsi="宋体" w:cs="Arial"/>
          <w:kern w:val="0"/>
          <w:sz w:val="24"/>
        </w:rPr>
        <w:t xml:space="preserve"> 法定代表人或负责人：     （签字或盖章）</w:t>
      </w:r>
    </w:p>
    <w:p w14:paraId="06441F2D">
      <w:pPr>
        <w:spacing w:line="360" w:lineRule="auto"/>
        <w:rPr>
          <w:rFonts w:hint="eastAsia" w:ascii="宋体" w:hAnsi="宋体" w:cs="Arial"/>
          <w:kern w:val="0"/>
          <w:sz w:val="24"/>
        </w:rPr>
      </w:pPr>
      <w:r>
        <w:rPr>
          <w:rFonts w:hint="eastAsia" w:ascii="宋体" w:hAnsi="宋体" w:cs="Arial"/>
          <w:kern w:val="0"/>
          <w:sz w:val="24"/>
        </w:rPr>
        <w:t xml:space="preserve">      </w:t>
      </w:r>
    </w:p>
    <w:p w14:paraId="68F09DDD">
      <w:pPr>
        <w:spacing w:line="360" w:lineRule="auto"/>
        <w:rPr>
          <w:rFonts w:hint="eastAsia" w:ascii="宋体" w:hAnsi="宋体" w:cs="Arial"/>
          <w:kern w:val="0"/>
          <w:sz w:val="24"/>
        </w:rPr>
      </w:pPr>
      <w:r>
        <w:rPr>
          <w:rFonts w:hint="eastAsia" w:ascii="宋体" w:hAnsi="宋体" w:cs="Arial"/>
          <w:kern w:val="0"/>
          <w:sz w:val="24"/>
        </w:rPr>
        <w:t xml:space="preserve">      单位名称：    （公章） </w:t>
      </w:r>
    </w:p>
    <w:p w14:paraId="557C793D">
      <w:pPr>
        <w:spacing w:line="360" w:lineRule="auto"/>
        <w:rPr>
          <w:rFonts w:hint="eastAsia" w:ascii="宋体" w:hAnsi="宋体" w:cs="Arial"/>
          <w:kern w:val="0"/>
          <w:sz w:val="24"/>
        </w:rPr>
      </w:pPr>
    </w:p>
    <w:p w14:paraId="65909E20">
      <w:pPr>
        <w:spacing w:line="360" w:lineRule="auto"/>
        <w:rPr>
          <w:rFonts w:hint="eastAsia" w:ascii="宋体" w:hAnsi="宋体" w:cs="Arial"/>
          <w:szCs w:val="21"/>
        </w:rPr>
      </w:pPr>
      <w:r>
        <w:rPr>
          <w:rFonts w:hint="eastAsia" w:ascii="宋体" w:hAnsi="宋体" w:cs="Arial"/>
          <w:kern w:val="0"/>
          <w:sz w:val="24"/>
        </w:rPr>
        <w:t xml:space="preserve">                                     年     月     日</w:t>
      </w:r>
    </w:p>
    <w:p w14:paraId="647B01FC">
      <w:pPr>
        <w:pStyle w:val="6"/>
        <w:rPr>
          <w:rFonts w:hint="eastAsia"/>
        </w:rPr>
      </w:pPr>
    </w:p>
    <w:p w14:paraId="07935B67">
      <w:pPr>
        <w:rPr>
          <w:rFonts w:hint="eastAsia"/>
        </w:rPr>
      </w:pPr>
    </w:p>
    <w:p w14:paraId="0BC74541">
      <w:pPr>
        <w:pStyle w:val="6"/>
        <w:rPr>
          <w:rFonts w:hint="eastAsia"/>
        </w:rPr>
      </w:pPr>
    </w:p>
    <w:p w14:paraId="5CDDCCD9">
      <w:pPr>
        <w:rPr>
          <w:rFonts w:hint="eastAsia"/>
          <w:b/>
          <w:sz w:val="28"/>
        </w:rPr>
      </w:pPr>
      <w:bookmarkStart w:id="4" w:name="_Toc476736023"/>
      <w:bookmarkStart w:id="5" w:name="_Toc482600294"/>
      <w:r>
        <w:rPr>
          <w:rFonts w:hint="eastAsia"/>
          <w:b/>
          <w:sz w:val="28"/>
        </w:rPr>
        <w:br w:type="page"/>
      </w:r>
    </w:p>
    <w:p w14:paraId="5F232D9B">
      <w:pPr>
        <w:jc w:val="center"/>
        <w:rPr>
          <w:rFonts w:hint="default" w:eastAsiaTheme="minorEastAsia"/>
          <w:b/>
          <w:sz w:val="28"/>
          <w:lang w:val="en-US" w:eastAsia="zh-CN"/>
        </w:rPr>
      </w:pPr>
      <w:r>
        <w:rPr>
          <w:rFonts w:hint="eastAsia"/>
          <w:b/>
          <w:sz w:val="28"/>
        </w:rPr>
        <w:t>格式</w:t>
      </w:r>
      <w:r>
        <w:rPr>
          <w:rFonts w:hint="eastAsia"/>
          <w:b/>
          <w:sz w:val="28"/>
          <w:lang w:val="en-US" w:eastAsia="zh-CN"/>
        </w:rPr>
        <w:t>六</w:t>
      </w:r>
      <w:r>
        <w:rPr>
          <w:rFonts w:hint="eastAsia"/>
          <w:b/>
          <w:sz w:val="28"/>
        </w:rPr>
        <w:t>、</w:t>
      </w:r>
      <w:bookmarkEnd w:id="4"/>
      <w:bookmarkEnd w:id="5"/>
      <w:r>
        <w:rPr>
          <w:rFonts w:hint="eastAsia"/>
          <w:b/>
          <w:sz w:val="28"/>
          <w:lang w:val="en-US" w:eastAsia="zh-CN"/>
        </w:rPr>
        <w:t>年度报告</w:t>
      </w:r>
    </w:p>
    <w:p w14:paraId="6241E0A3">
      <w:pPr>
        <w:spacing w:line="360" w:lineRule="auto"/>
        <w:rPr>
          <w:rFonts w:hint="eastAsia" w:ascii="宋体" w:hAnsi="宋体"/>
          <w:szCs w:val="21"/>
        </w:rPr>
      </w:pPr>
    </w:p>
    <w:p w14:paraId="0E1E364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提供公开已披露的2024年年报。</w:t>
      </w:r>
    </w:p>
    <w:p w14:paraId="3AA18799">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462D492F">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71926496">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700EDECB">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786BBE30">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6D0A0E52">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09F6F031">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0549808C">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270AE99B">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0E419600">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1111EF93">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4B292E81">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06045F83">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7C7AD1F6">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689EA7B5">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5727B073">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337EE648">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31CD0041">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2DF8FB3D">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01824528">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2BB14FA9">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lang w:val="en-US" w:eastAsia="zh-CN"/>
        </w:rPr>
      </w:pPr>
      <w:r>
        <w:rPr>
          <w:rFonts w:hint="eastAsia"/>
          <w:b/>
          <w:sz w:val="28"/>
        </w:rPr>
        <w:t>格式</w:t>
      </w:r>
      <w:r>
        <w:rPr>
          <w:rFonts w:hint="eastAsia"/>
          <w:b/>
          <w:sz w:val="28"/>
          <w:lang w:val="en-US" w:eastAsia="zh-CN"/>
        </w:rPr>
        <w:t>七</w:t>
      </w:r>
      <w:r>
        <w:rPr>
          <w:rFonts w:hint="eastAsia"/>
          <w:b/>
          <w:sz w:val="28"/>
        </w:rPr>
        <w:t>、</w:t>
      </w:r>
      <w:r>
        <w:rPr>
          <w:rFonts w:hint="eastAsia"/>
          <w:b/>
          <w:sz w:val="28"/>
          <w:lang w:val="en-US" w:eastAsia="zh-CN"/>
        </w:rPr>
        <w:t>服务方案</w:t>
      </w:r>
    </w:p>
    <w:p w14:paraId="671A1131">
      <w:pPr>
        <w:pStyle w:val="2"/>
        <w:rPr>
          <w:rFonts w:hint="eastAsia"/>
          <w:lang w:val="en-US" w:eastAsia="zh-CN"/>
        </w:rPr>
      </w:pPr>
    </w:p>
    <w:p w14:paraId="1261480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sz w:val="24"/>
          <w:szCs w:val="24"/>
          <w:lang w:val="en-US" w:eastAsia="zh-CN"/>
        </w:rPr>
      </w:pPr>
      <w:r>
        <w:rPr>
          <w:rFonts w:hint="eastAsia" w:ascii="宋体" w:hAnsi="宋体"/>
          <w:sz w:val="24"/>
          <w:szCs w:val="24"/>
          <w:lang w:val="en-US" w:eastAsia="zh-CN"/>
        </w:rPr>
        <w:t>格式自拟。</w:t>
      </w:r>
    </w:p>
    <w:p w14:paraId="322111E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r>
        <w:rPr>
          <w:rFonts w:ascii="宋体" w:hAnsi="宋体"/>
          <w:szCs w:val="21"/>
        </w:rPr>
        <w:br w:type="page"/>
      </w:r>
    </w:p>
    <w:p w14:paraId="443355B8">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b/>
          <w:sz w:val="28"/>
          <w:lang w:eastAsia="zh-CN"/>
        </w:rPr>
      </w:pPr>
      <w:r>
        <w:rPr>
          <w:rFonts w:hint="eastAsia"/>
          <w:b/>
          <w:sz w:val="28"/>
        </w:rPr>
        <w:t>格式</w:t>
      </w:r>
      <w:r>
        <w:rPr>
          <w:rFonts w:hint="eastAsia"/>
          <w:b/>
          <w:sz w:val="28"/>
          <w:lang w:val="en-US" w:eastAsia="zh-CN"/>
        </w:rPr>
        <w:t>八</w:t>
      </w:r>
      <w:r>
        <w:rPr>
          <w:rFonts w:hint="eastAsia"/>
          <w:b/>
          <w:sz w:val="28"/>
        </w:rPr>
        <w:t>、贡献度相关支撑资料</w:t>
      </w:r>
      <w:r>
        <w:rPr>
          <w:rFonts w:hint="eastAsia"/>
          <w:b/>
          <w:sz w:val="28"/>
          <w:lang w:eastAsia="zh-CN"/>
        </w:rPr>
        <w:t>（</w:t>
      </w:r>
      <w:r>
        <w:rPr>
          <w:rFonts w:hint="eastAsia"/>
          <w:b/>
          <w:sz w:val="28"/>
          <w:lang w:val="en-US" w:eastAsia="zh-CN"/>
        </w:rPr>
        <w:t>自附</w:t>
      </w:r>
      <w:r>
        <w:rPr>
          <w:rFonts w:hint="eastAsia"/>
          <w:b/>
          <w:sz w:val="28"/>
          <w:lang w:eastAsia="zh-CN"/>
        </w:rPr>
        <w:t>）</w:t>
      </w:r>
    </w:p>
    <w:p w14:paraId="443EA4A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3A194AF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47FD3CA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49E8596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3556E45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D4B858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1EF84DB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21BCF8B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66017F0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CEFCE1C">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463705E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632917B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5295DA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583CE1F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F1EAB50">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6DA917E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3666F5E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79769D5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32F3180C">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5DAD7A4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33482F5B">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6E840DB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62895CB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33D5243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4E62C04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129266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15655F9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1154434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DDEA7C3">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138A6B20">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53A1788C">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19C75397">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54068AB2">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452EECD4">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555CC23F">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5E274F02">
      <w:pPr>
        <w:keepNext w:val="0"/>
        <w:keepLines w:val="0"/>
        <w:pageBreakBefore w:val="0"/>
        <w:widowControl w:val="0"/>
        <w:kinsoku/>
        <w:wordWrap/>
        <w:overflowPunct/>
        <w:topLinePunct w:val="0"/>
        <w:autoSpaceDE/>
        <w:autoSpaceDN/>
        <w:bidi w:val="0"/>
        <w:adjustRightInd/>
        <w:snapToGrid/>
        <w:jc w:val="center"/>
        <w:textAlignment w:val="auto"/>
        <w:rPr>
          <w:rFonts w:hint="default"/>
          <w:b/>
          <w:sz w:val="28"/>
          <w:lang w:val="en-US" w:eastAsia="zh-CN"/>
        </w:rPr>
      </w:pPr>
      <w:r>
        <w:rPr>
          <w:rFonts w:hint="eastAsia"/>
          <w:b/>
          <w:sz w:val="28"/>
        </w:rPr>
        <w:t>格式</w:t>
      </w:r>
      <w:r>
        <w:rPr>
          <w:rFonts w:hint="eastAsia"/>
          <w:b/>
          <w:sz w:val="28"/>
          <w:lang w:val="en-US" w:eastAsia="zh-CN"/>
        </w:rPr>
        <w:t>九</w:t>
      </w:r>
      <w:r>
        <w:rPr>
          <w:rFonts w:hint="eastAsia"/>
          <w:b/>
          <w:sz w:val="28"/>
        </w:rPr>
        <w:t>、</w:t>
      </w:r>
      <w:r>
        <w:rPr>
          <w:rFonts w:hint="eastAsia"/>
          <w:b/>
          <w:sz w:val="28"/>
          <w:lang w:val="en-US" w:eastAsia="zh-CN"/>
        </w:rPr>
        <w:t>一年定期存款利率</w:t>
      </w:r>
    </w:p>
    <w:p w14:paraId="778543C6">
      <w:pPr>
        <w:pStyle w:val="2"/>
        <w:rPr>
          <w:rFonts w:hint="eastAsia"/>
          <w:lang w:val="en-US" w:eastAsia="zh-CN"/>
        </w:rPr>
      </w:pPr>
    </w:p>
    <w:p w14:paraId="16EAD11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sz w:val="24"/>
          <w:szCs w:val="24"/>
          <w:lang w:val="en-US" w:eastAsia="zh-CN"/>
        </w:rPr>
      </w:pPr>
      <w:r>
        <w:rPr>
          <w:rFonts w:hint="eastAsia" w:ascii="宋体" w:hAnsi="宋体"/>
          <w:sz w:val="24"/>
          <w:szCs w:val="24"/>
          <w:lang w:val="en-US" w:eastAsia="zh-CN"/>
        </w:rPr>
        <w:t>格式自拟。</w:t>
      </w:r>
    </w:p>
    <w:p w14:paraId="5CC472B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EB94DE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677AB02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02317928">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7A76F3C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7E521CB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18583E1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5EA889C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3FDF057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2673136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5633921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58A11E3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738079A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45AFEA4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hAnsi="宋体"/>
          <w:szCs w:val="21"/>
        </w:rPr>
      </w:pPr>
    </w:p>
    <w:p w14:paraId="7E8C780F">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0D5EAA95">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0698EB8F">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12B974B6">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69C42436">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38AF10C1">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5FBC18DB">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7F847678">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41653663">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616B8C52">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59FAE64E">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35FBF480">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1B3A2625">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p>
    <w:p w14:paraId="31F864D4">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rPr>
      </w:pPr>
      <w:r>
        <w:rPr>
          <w:rFonts w:hint="eastAsia"/>
          <w:b/>
          <w:sz w:val="28"/>
        </w:rPr>
        <w:t>格式</w:t>
      </w:r>
      <w:r>
        <w:rPr>
          <w:rFonts w:hint="eastAsia"/>
          <w:b/>
          <w:sz w:val="28"/>
          <w:lang w:val="en-US" w:eastAsia="zh-CN"/>
        </w:rPr>
        <w:t>十</w:t>
      </w:r>
      <w:r>
        <w:rPr>
          <w:rFonts w:hint="eastAsia"/>
          <w:b/>
          <w:sz w:val="28"/>
        </w:rPr>
        <w:t>、承诺函</w:t>
      </w:r>
    </w:p>
    <w:p w14:paraId="79EDA455">
      <w:pPr>
        <w:pStyle w:val="6"/>
        <w:rPr>
          <w:rFonts w:hint="eastAsia"/>
        </w:rPr>
      </w:pPr>
    </w:p>
    <w:p w14:paraId="7F65762C">
      <w:pPr>
        <w:pStyle w:val="7"/>
        <w:ind w:left="0"/>
        <w:rPr>
          <w:bCs/>
        </w:rPr>
      </w:pPr>
      <w:r>
        <w:rPr>
          <w:rFonts w:hint="eastAsia"/>
          <w:bCs/>
        </w:rPr>
        <w:t>致</w:t>
      </w:r>
      <w:r>
        <w:rPr>
          <w:rFonts w:hint="eastAsia"/>
          <w:bCs/>
          <w:u w:val="single"/>
          <w:lang w:eastAsia="zh-CN"/>
        </w:rPr>
        <w:t>资阳市雁江区人民医院</w:t>
      </w:r>
      <w:r>
        <w:rPr>
          <w:rFonts w:hint="eastAsia"/>
          <w:bCs/>
        </w:rPr>
        <w:t xml:space="preserve">： </w:t>
      </w:r>
    </w:p>
    <w:p w14:paraId="05E966C6">
      <w:pPr>
        <w:spacing w:line="360" w:lineRule="auto"/>
        <w:ind w:firstLine="480" w:firstLineChars="200"/>
        <w:rPr>
          <w:rFonts w:ascii="宋体" w:hAnsi="宋体"/>
          <w:bCs/>
          <w:sz w:val="24"/>
        </w:rPr>
      </w:pPr>
      <w:r>
        <w:rPr>
          <w:rFonts w:hint="eastAsia" w:ascii="宋体" w:hAnsi="宋体"/>
          <w:bCs/>
          <w:sz w:val="24"/>
        </w:rPr>
        <w:t>本公司</w:t>
      </w:r>
      <w:r>
        <w:rPr>
          <w:rFonts w:hint="eastAsia" w:ascii="宋体" w:hAnsi="宋体"/>
          <w:bCs/>
          <w:sz w:val="24"/>
          <w:u w:val="single"/>
        </w:rPr>
        <w:t xml:space="preserve">         （申请人名称） </w:t>
      </w:r>
      <w:r>
        <w:rPr>
          <w:rFonts w:hint="eastAsia" w:ascii="宋体" w:hAnsi="宋体"/>
          <w:bCs/>
          <w:sz w:val="24"/>
        </w:rPr>
        <w:t>参加</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hint="eastAsia" w:ascii="宋体" w:hAnsi="宋体" w:cs="Courier New"/>
          <w:sz w:val="24"/>
          <w:u w:val="single"/>
        </w:rPr>
        <w:t>（项目</w:t>
      </w:r>
      <w:r>
        <w:rPr>
          <w:rFonts w:ascii="宋体" w:hAnsi="宋体" w:cs="Courier New"/>
          <w:sz w:val="24"/>
          <w:u w:val="single"/>
        </w:rPr>
        <w:t>名称</w:t>
      </w:r>
      <w:r>
        <w:rPr>
          <w:rFonts w:hint="eastAsia" w:ascii="宋体" w:hAnsi="宋体" w:cs="Courier New"/>
          <w:sz w:val="24"/>
          <w:u w:val="single"/>
        </w:rPr>
        <w:t>）</w:t>
      </w:r>
      <w:r>
        <w:rPr>
          <w:rFonts w:hint="eastAsia" w:ascii="宋体" w:hAnsi="宋体"/>
          <w:bCs/>
          <w:sz w:val="24"/>
        </w:rPr>
        <w:t>的</w:t>
      </w:r>
      <w:r>
        <w:rPr>
          <w:rFonts w:hint="eastAsia" w:ascii="宋体" w:hAnsi="宋体"/>
          <w:bCs/>
          <w:sz w:val="24"/>
          <w:lang w:val="en-US" w:eastAsia="zh-CN"/>
        </w:rPr>
        <w:t>申请</w:t>
      </w:r>
      <w:r>
        <w:rPr>
          <w:rFonts w:hint="eastAsia" w:ascii="宋体" w:hAnsi="宋体"/>
          <w:bCs/>
          <w:sz w:val="24"/>
        </w:rPr>
        <w:t>活动，现针对以下条款，郑重承诺：</w:t>
      </w:r>
    </w:p>
    <w:p w14:paraId="2D8CBE21">
      <w:pPr>
        <w:spacing w:line="360" w:lineRule="auto"/>
        <w:rPr>
          <w:rFonts w:hint="eastAsia" w:ascii="宋体" w:hAnsi="宋体"/>
          <w:bCs/>
          <w:sz w:val="24"/>
        </w:rPr>
      </w:pPr>
      <w:r>
        <w:rPr>
          <w:rFonts w:hint="eastAsia" w:ascii="宋体" w:hAnsi="宋体"/>
          <w:bCs/>
          <w:sz w:val="24"/>
        </w:rPr>
        <w:t>一、具备《中华人民共和国政府采购法》第二十二条第一款和本项目规定的条件：</w:t>
      </w:r>
    </w:p>
    <w:p w14:paraId="21B81D0C">
      <w:pPr>
        <w:spacing w:line="360" w:lineRule="auto"/>
        <w:rPr>
          <w:rFonts w:ascii="宋体" w:hAnsi="宋体"/>
          <w:bCs/>
          <w:sz w:val="24"/>
        </w:rPr>
      </w:pPr>
      <w:r>
        <w:rPr>
          <w:rFonts w:hint="eastAsia" w:ascii="宋体" w:hAnsi="宋体"/>
          <w:bCs/>
          <w:sz w:val="24"/>
        </w:rPr>
        <w:t>1、具有独立承担民事责任的能力；</w:t>
      </w:r>
    </w:p>
    <w:p w14:paraId="51F5007C">
      <w:pPr>
        <w:spacing w:line="360" w:lineRule="auto"/>
        <w:rPr>
          <w:rFonts w:ascii="宋体" w:hAnsi="宋体"/>
          <w:bCs/>
          <w:sz w:val="24"/>
        </w:rPr>
      </w:pPr>
      <w:r>
        <w:rPr>
          <w:rFonts w:hint="eastAsia" w:ascii="宋体" w:hAnsi="宋体"/>
          <w:bCs/>
          <w:sz w:val="24"/>
        </w:rPr>
        <w:t>2、具有良好的商业信誉和健全的财务会计制度；</w:t>
      </w:r>
    </w:p>
    <w:p w14:paraId="073052F9">
      <w:pPr>
        <w:spacing w:line="360" w:lineRule="auto"/>
        <w:rPr>
          <w:rFonts w:ascii="宋体" w:hAnsi="宋体"/>
          <w:bCs/>
          <w:sz w:val="24"/>
        </w:rPr>
      </w:pPr>
      <w:r>
        <w:rPr>
          <w:rFonts w:hint="eastAsia" w:ascii="宋体" w:hAnsi="宋体"/>
          <w:bCs/>
          <w:sz w:val="24"/>
        </w:rPr>
        <w:t>3、具有履行合同所必需的设备和专业技术能力；</w:t>
      </w:r>
    </w:p>
    <w:p w14:paraId="6241D5A5">
      <w:pPr>
        <w:spacing w:line="360" w:lineRule="auto"/>
        <w:rPr>
          <w:rFonts w:ascii="宋体" w:hAnsi="宋体"/>
          <w:bCs/>
          <w:sz w:val="24"/>
        </w:rPr>
      </w:pPr>
      <w:r>
        <w:rPr>
          <w:rFonts w:hint="eastAsia" w:ascii="宋体" w:hAnsi="宋体"/>
          <w:bCs/>
          <w:sz w:val="24"/>
        </w:rPr>
        <w:t>4、有依法缴纳税收和社会保障资金的良好记录；</w:t>
      </w:r>
    </w:p>
    <w:p w14:paraId="505426D3">
      <w:pPr>
        <w:spacing w:line="360" w:lineRule="auto"/>
        <w:rPr>
          <w:rFonts w:ascii="宋体" w:hAnsi="宋体"/>
          <w:bCs/>
          <w:sz w:val="24"/>
        </w:rPr>
      </w:pPr>
      <w:r>
        <w:rPr>
          <w:rFonts w:hint="eastAsia" w:ascii="宋体" w:hAnsi="宋体"/>
          <w:bCs/>
          <w:sz w:val="24"/>
        </w:rPr>
        <w:t>5、参加本次</w:t>
      </w:r>
      <w:r>
        <w:rPr>
          <w:rFonts w:hint="eastAsia" w:ascii="宋体" w:hAnsi="宋体"/>
          <w:bCs/>
          <w:sz w:val="24"/>
          <w:lang w:val="en-US" w:eastAsia="zh-CN"/>
        </w:rPr>
        <w:t>申请</w:t>
      </w:r>
      <w:r>
        <w:rPr>
          <w:rFonts w:hint="eastAsia" w:ascii="宋体" w:hAnsi="宋体"/>
          <w:bCs/>
          <w:sz w:val="24"/>
        </w:rPr>
        <w:t>活动前三年内，在经营活动中没有重大违法记录；</w:t>
      </w:r>
    </w:p>
    <w:p w14:paraId="3C645071">
      <w:pPr>
        <w:spacing w:line="360" w:lineRule="auto"/>
        <w:rPr>
          <w:rFonts w:ascii="宋体" w:hAnsi="宋体"/>
          <w:bCs/>
          <w:sz w:val="24"/>
        </w:rPr>
      </w:pPr>
      <w:r>
        <w:rPr>
          <w:rFonts w:ascii="宋体" w:hAnsi="宋体"/>
          <w:bCs/>
          <w:sz w:val="24"/>
        </w:rPr>
        <w:t>6</w:t>
      </w:r>
      <w:r>
        <w:rPr>
          <w:rFonts w:hint="eastAsia" w:ascii="宋体" w:hAnsi="宋体"/>
          <w:bCs/>
          <w:sz w:val="24"/>
        </w:rPr>
        <w:t>、法律、行政法规规定的其他条件；</w:t>
      </w:r>
    </w:p>
    <w:p w14:paraId="5DF4A1B5">
      <w:pPr>
        <w:spacing w:line="360" w:lineRule="auto"/>
        <w:rPr>
          <w:rFonts w:hint="eastAsia" w:ascii="宋体" w:hAnsi="宋体" w:eastAsiaTheme="minorEastAsia"/>
          <w:bCs/>
          <w:sz w:val="24"/>
          <w:lang w:eastAsia="zh-CN"/>
        </w:rPr>
      </w:pPr>
      <w:r>
        <w:rPr>
          <w:rFonts w:hint="eastAsia" w:ascii="宋体" w:hAnsi="宋体"/>
          <w:bCs/>
          <w:sz w:val="24"/>
        </w:rPr>
        <w:t>7、根据项目提出的特殊条件</w:t>
      </w: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lang w:eastAsia="zh-CN"/>
        </w:rPr>
        <w:t>）上年度在当地人民银行分支机构综合评价等级为B等及以上；（</w:t>
      </w:r>
      <w:r>
        <w:rPr>
          <w:rFonts w:hint="eastAsia" w:ascii="宋体" w:hAnsi="宋体"/>
          <w:bCs/>
          <w:sz w:val="24"/>
          <w:lang w:val="en-US" w:eastAsia="zh-CN"/>
        </w:rPr>
        <w:t>2</w:t>
      </w:r>
      <w:r>
        <w:rPr>
          <w:rFonts w:hint="eastAsia" w:ascii="宋体" w:hAnsi="宋体"/>
          <w:bCs/>
          <w:sz w:val="24"/>
          <w:lang w:eastAsia="zh-CN"/>
        </w:rPr>
        <w:t>）财务稳健，资本充足率、不良贷款率、拨备覆盖率、流动性覆盖率、流动性比例等指标达到监管标准；（</w:t>
      </w:r>
      <w:r>
        <w:rPr>
          <w:rFonts w:hint="eastAsia" w:ascii="宋体" w:hAnsi="宋体"/>
          <w:bCs/>
          <w:sz w:val="24"/>
          <w:lang w:val="en-US" w:eastAsia="zh-CN"/>
        </w:rPr>
        <w:t>3</w:t>
      </w:r>
      <w:r>
        <w:rPr>
          <w:rFonts w:hint="eastAsia" w:ascii="宋体" w:hAnsi="宋体"/>
          <w:bCs/>
          <w:sz w:val="24"/>
          <w:lang w:eastAsia="zh-CN"/>
        </w:rPr>
        <w:t>）内部管理机制健全，具有较强的风险控制能力，近3年内未发生金融风险及重大违约事件；（</w:t>
      </w:r>
      <w:r>
        <w:rPr>
          <w:rFonts w:hint="eastAsia" w:ascii="宋体" w:hAnsi="宋体"/>
          <w:bCs/>
          <w:sz w:val="24"/>
          <w:lang w:val="en-US" w:eastAsia="zh-CN"/>
        </w:rPr>
        <w:t>4</w:t>
      </w:r>
      <w:r>
        <w:rPr>
          <w:rFonts w:hint="eastAsia" w:ascii="宋体" w:hAnsi="宋体"/>
          <w:bCs/>
          <w:sz w:val="24"/>
          <w:lang w:eastAsia="zh-CN"/>
        </w:rPr>
        <w:t>）同一家银行机构只能有一个主体参与，允许以分行或分行授权支行为主体，不接受联合体竞争。</w:t>
      </w:r>
    </w:p>
    <w:p w14:paraId="40324237">
      <w:pPr>
        <w:spacing w:line="360" w:lineRule="auto"/>
        <w:rPr>
          <w:rFonts w:hint="eastAsia" w:ascii="宋体" w:hAnsi="宋体"/>
          <w:bCs/>
          <w:sz w:val="24"/>
        </w:rPr>
      </w:pPr>
    </w:p>
    <w:p w14:paraId="39017E80">
      <w:pPr>
        <w:spacing w:line="360" w:lineRule="auto"/>
        <w:ind w:firstLine="480" w:firstLineChars="200"/>
        <w:rPr>
          <w:rFonts w:ascii="宋体" w:hAnsi="宋体"/>
          <w:bCs/>
          <w:sz w:val="24"/>
        </w:rPr>
      </w:pPr>
      <w:r>
        <w:rPr>
          <w:rFonts w:hint="eastAsia" w:ascii="宋体" w:hAnsi="宋体"/>
          <w:bCs/>
          <w:sz w:val="24"/>
        </w:rPr>
        <w:t>本单位对上述承诺的内容事项真实性负责。如经查实上述承诺的内容事项存在虚假，我单位愿意接受以提供虚假材料谋取中选追究法律责任。</w:t>
      </w:r>
    </w:p>
    <w:p w14:paraId="47CF6591">
      <w:pPr>
        <w:spacing w:line="360" w:lineRule="auto"/>
        <w:rPr>
          <w:rFonts w:hint="eastAsia" w:ascii="宋体" w:hAnsi="宋体"/>
          <w:sz w:val="24"/>
        </w:rPr>
      </w:pPr>
    </w:p>
    <w:p w14:paraId="7A7E2815">
      <w:pPr>
        <w:spacing w:line="360" w:lineRule="auto"/>
        <w:rPr>
          <w:rFonts w:ascii="宋体" w:hAnsi="宋体"/>
          <w:sz w:val="24"/>
        </w:rPr>
      </w:pPr>
      <w:r>
        <w:rPr>
          <w:rFonts w:hint="eastAsia" w:ascii="宋体" w:hAnsi="宋体"/>
          <w:sz w:val="24"/>
        </w:rPr>
        <w:t>申请人</w:t>
      </w:r>
      <w:r>
        <w:rPr>
          <w:rFonts w:ascii="宋体" w:hAnsi="宋体"/>
          <w:sz w:val="24"/>
        </w:rPr>
        <w:t>（全称并加盖公章）：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C3738C">
      <w:pPr>
        <w:spacing w:line="360" w:lineRule="auto"/>
        <w:rPr>
          <w:rFonts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lang w:val="en-US" w:eastAsia="zh-CN"/>
        </w:rPr>
        <w:t>或负责人</w:t>
      </w:r>
      <w:r>
        <w:rPr>
          <w:rFonts w:hint="eastAsia" w:ascii="宋体" w:hAnsi="宋体"/>
          <w:sz w:val="24"/>
          <w:lang w:eastAsia="zh-CN"/>
        </w:rPr>
        <w:t>）</w:t>
      </w:r>
      <w:r>
        <w:rPr>
          <w:rFonts w:ascii="宋体" w:hAnsi="宋体"/>
          <w:sz w:val="24"/>
        </w:rPr>
        <w:t>或</w:t>
      </w:r>
      <w:r>
        <w:rPr>
          <w:rFonts w:hint="eastAsia" w:ascii="宋体" w:hAnsi="宋体"/>
          <w:sz w:val="24"/>
        </w:rPr>
        <w:t>代理人</w:t>
      </w:r>
      <w:r>
        <w:rPr>
          <w:rFonts w:ascii="宋体" w:hAnsi="宋体"/>
          <w:sz w:val="24"/>
        </w:rPr>
        <w:t>（签字）</w:t>
      </w:r>
      <w:r>
        <w:rPr>
          <w:rFonts w:ascii="宋体" w:hAnsi="宋体"/>
          <w:bCs/>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8F235EF">
      <w:pPr>
        <w:spacing w:line="360" w:lineRule="auto"/>
        <w:rPr>
          <w:rFonts w:hint="eastAsia" w:ascii="宋体" w:hAnsi="宋体"/>
          <w:sz w:val="24"/>
          <w:u w:val="single"/>
        </w:rPr>
      </w:pPr>
      <w:r>
        <w:rPr>
          <w:rFonts w:ascii="宋体" w:hAnsi="宋体"/>
          <w:sz w:val="24"/>
        </w:rPr>
        <w:t>日      期：</w:t>
      </w:r>
      <w:r>
        <w:rPr>
          <w:rFonts w:ascii="宋体" w:hAnsi="宋体"/>
          <w:sz w:val="24"/>
          <w:u w:val="single"/>
        </w:rPr>
        <w:t xml:space="preserve">                                </w:t>
      </w:r>
    </w:p>
    <w:p w14:paraId="0BC99C46">
      <w:pPr>
        <w:spacing w:line="360" w:lineRule="auto"/>
        <w:rPr>
          <w:rFonts w:ascii="宋体" w:hAnsi="宋体"/>
          <w:bCs/>
          <w:sz w:val="24"/>
        </w:rPr>
      </w:pPr>
      <w:r>
        <w:rPr>
          <w:rFonts w:hint="eastAsia" w:ascii="宋体" w:hAnsi="宋体"/>
          <w:bCs/>
          <w:sz w:val="24"/>
        </w:rPr>
        <w:t>注：1.可自行提供具有有效签字和盖章的格式，但承诺函的内容至少应该包含本格式中涉及的承诺内容。</w:t>
      </w:r>
    </w:p>
    <w:p w14:paraId="1372F92B">
      <w:pPr>
        <w:adjustRightInd w:val="0"/>
        <w:spacing w:line="360" w:lineRule="auto"/>
        <w:ind w:firstLine="480" w:firstLineChars="200"/>
        <w:jc w:val="left"/>
        <w:rPr>
          <w:rFonts w:hint="eastAsia" w:ascii="宋体" w:hAnsi="宋体"/>
          <w:sz w:val="24"/>
        </w:rPr>
      </w:pPr>
      <w:r>
        <w:rPr>
          <w:rFonts w:hint="eastAsia" w:ascii="宋体" w:hAnsi="宋体"/>
          <w:bCs/>
          <w:sz w:val="24"/>
        </w:rPr>
        <w:t>2、所称重大违法记录，是指比选申请人因违法经营受到刑事处罚或者责令停产停业、吊销许可证或者执照、较大数额罚款等行政处罚；（</w:t>
      </w:r>
      <w:r>
        <w:rPr>
          <w:rFonts w:hint="eastAsia" w:ascii="宋体" w:hAnsi="宋体"/>
          <w:sz w:val="24"/>
        </w:rPr>
        <w:t>较大数额罚款的具体金额标准是：若比选项目所属行业行政主管部门对较大数额罚款金额标准有明文规定的，以所属行业行政主管部门规定的较大数额罚款金额标准；若比选项目所属行业行政主管部门对较大数额罚款金额标准未明文规定的，以四川省人民政府规定的行政处罚罚款听证标准金额20000元为准</w:t>
      </w:r>
      <w:r>
        <w:rPr>
          <w:rFonts w:ascii="宋体" w:hAnsi="宋体"/>
          <w:sz w:val="24"/>
        </w:rPr>
        <w:t>）</w:t>
      </w:r>
    </w:p>
    <w:p w14:paraId="4DEF7FEA">
      <w:pPr>
        <w:rPr>
          <w:rFonts w:hint="eastAsia"/>
        </w:rPr>
      </w:pPr>
    </w:p>
    <w:p w14:paraId="46DDEFCD">
      <w:pPr>
        <w:pStyle w:val="6"/>
        <w:rPr>
          <w:rFonts w:hint="eastAsia"/>
        </w:rPr>
      </w:pPr>
    </w:p>
    <w:p w14:paraId="26517844">
      <w:pPr>
        <w:rPr>
          <w:rFonts w:hint="eastAsia"/>
        </w:rPr>
      </w:pPr>
    </w:p>
    <w:p w14:paraId="0F64DF9E">
      <w:pPr>
        <w:pStyle w:val="6"/>
        <w:rPr>
          <w:rFonts w:hint="eastAsia"/>
        </w:rPr>
      </w:pPr>
    </w:p>
    <w:p w14:paraId="51A002B2">
      <w:pPr>
        <w:rPr>
          <w:rFonts w:hint="eastAsia"/>
        </w:rPr>
      </w:pPr>
    </w:p>
    <w:p w14:paraId="5EA26DC3">
      <w:pPr>
        <w:pStyle w:val="6"/>
        <w:rPr>
          <w:rFonts w:hint="eastAsia"/>
        </w:rPr>
      </w:pPr>
    </w:p>
    <w:p w14:paraId="2F545C39">
      <w:pPr>
        <w:rPr>
          <w:rFonts w:hint="eastAsia"/>
        </w:rPr>
      </w:pPr>
    </w:p>
    <w:p w14:paraId="46D8EE4C">
      <w:pPr>
        <w:pStyle w:val="6"/>
        <w:rPr>
          <w:rFonts w:hint="eastAsia"/>
        </w:rPr>
      </w:pPr>
    </w:p>
    <w:p w14:paraId="1148E98D">
      <w:pPr>
        <w:rPr>
          <w:rFonts w:hint="eastAsia"/>
        </w:rPr>
      </w:pPr>
    </w:p>
    <w:p w14:paraId="70CD0471">
      <w:pPr>
        <w:pStyle w:val="6"/>
        <w:rPr>
          <w:rFonts w:hint="eastAsia"/>
        </w:rPr>
      </w:pPr>
    </w:p>
    <w:p w14:paraId="66DA9B49">
      <w:pPr>
        <w:rPr>
          <w:rFonts w:hint="eastAsia"/>
        </w:rPr>
      </w:pPr>
    </w:p>
    <w:p w14:paraId="40A0565A">
      <w:pPr>
        <w:pStyle w:val="6"/>
        <w:rPr>
          <w:rFonts w:hint="eastAsia"/>
        </w:rPr>
      </w:pPr>
    </w:p>
    <w:p w14:paraId="3F841BD8">
      <w:pPr>
        <w:rPr>
          <w:rFonts w:hint="eastAsia"/>
        </w:rPr>
      </w:pPr>
    </w:p>
    <w:p w14:paraId="34BA45BB">
      <w:pPr>
        <w:pStyle w:val="6"/>
        <w:rPr>
          <w:rFonts w:hint="eastAsia"/>
        </w:rPr>
      </w:pPr>
    </w:p>
    <w:p w14:paraId="3BB5E69F">
      <w:pPr>
        <w:rPr>
          <w:rFonts w:hint="eastAsia"/>
        </w:rPr>
      </w:pPr>
    </w:p>
    <w:p w14:paraId="4CE6FF86">
      <w:pPr>
        <w:pStyle w:val="6"/>
        <w:rPr>
          <w:rFonts w:hint="eastAsia"/>
        </w:rPr>
      </w:pPr>
    </w:p>
    <w:p w14:paraId="0BE527F8">
      <w:pPr>
        <w:rPr>
          <w:rFonts w:hint="eastAsia"/>
        </w:rPr>
      </w:pPr>
    </w:p>
    <w:p w14:paraId="25CE73FD">
      <w:pPr>
        <w:pStyle w:val="6"/>
        <w:rPr>
          <w:rFonts w:hint="eastAsia"/>
        </w:rPr>
      </w:pPr>
    </w:p>
    <w:p w14:paraId="0D5764A0">
      <w:pPr>
        <w:rPr>
          <w:rFonts w:hint="eastAsia"/>
        </w:rPr>
      </w:pPr>
    </w:p>
    <w:p w14:paraId="10BBA094">
      <w:pPr>
        <w:pStyle w:val="6"/>
        <w:rPr>
          <w:rFonts w:hint="eastAsia"/>
        </w:rPr>
      </w:pPr>
    </w:p>
    <w:p w14:paraId="0A67F617">
      <w:pPr>
        <w:rPr>
          <w:rFonts w:hint="eastAsia"/>
        </w:rPr>
      </w:pPr>
    </w:p>
    <w:p w14:paraId="60B73F59">
      <w:pPr>
        <w:pStyle w:val="6"/>
        <w:rPr>
          <w:rFonts w:hint="eastAsia"/>
        </w:rPr>
      </w:pPr>
    </w:p>
    <w:p w14:paraId="1ED08E85">
      <w:pPr>
        <w:rPr>
          <w:rFonts w:hint="eastAsia"/>
        </w:rPr>
      </w:pPr>
    </w:p>
    <w:p w14:paraId="4F34C1F3">
      <w:pPr>
        <w:pStyle w:val="6"/>
        <w:rPr>
          <w:rFonts w:hint="eastAsia"/>
        </w:rPr>
      </w:pPr>
    </w:p>
    <w:p w14:paraId="124DD045">
      <w:pPr>
        <w:rPr>
          <w:rFonts w:hint="eastAsia"/>
        </w:rPr>
      </w:pPr>
    </w:p>
    <w:p w14:paraId="7AA50218">
      <w:pPr>
        <w:pStyle w:val="6"/>
        <w:rPr>
          <w:rFonts w:hint="eastAsia"/>
        </w:rPr>
      </w:pPr>
    </w:p>
    <w:p w14:paraId="2F9A25DF">
      <w:pPr>
        <w:rPr>
          <w:rFonts w:hint="eastAsia"/>
        </w:rPr>
      </w:pPr>
    </w:p>
    <w:p w14:paraId="38915B75">
      <w:pPr>
        <w:pStyle w:val="6"/>
        <w:rPr>
          <w:rFonts w:hint="eastAsia"/>
        </w:rPr>
      </w:pPr>
    </w:p>
    <w:p w14:paraId="564AC922">
      <w:pPr>
        <w:rPr>
          <w:rFonts w:hint="eastAsia"/>
        </w:rPr>
      </w:pPr>
    </w:p>
    <w:p w14:paraId="3200AD21">
      <w:pPr>
        <w:rPr>
          <w:rFonts w:hint="eastAsia"/>
        </w:rPr>
      </w:pPr>
    </w:p>
    <w:p w14:paraId="6F929933">
      <w:pPr>
        <w:rPr>
          <w:rFonts w:hint="eastAsia"/>
        </w:rPr>
      </w:pPr>
    </w:p>
    <w:p w14:paraId="70EA32A7">
      <w:pPr>
        <w:jc w:val="center"/>
        <w:rPr>
          <w:rFonts w:hint="eastAsia"/>
          <w:b/>
          <w:sz w:val="28"/>
        </w:rPr>
      </w:pPr>
      <w:r>
        <w:rPr>
          <w:rFonts w:hint="eastAsia"/>
          <w:b/>
          <w:sz w:val="28"/>
        </w:rPr>
        <w:t>格式</w:t>
      </w:r>
      <w:bookmarkStart w:id="6" w:name="_Toc325028476"/>
      <w:bookmarkStart w:id="7" w:name="_Toc476736029"/>
      <w:bookmarkStart w:id="8" w:name="_Toc453578493"/>
      <w:bookmarkStart w:id="9" w:name="_Toc482600306"/>
      <w:r>
        <w:rPr>
          <w:rFonts w:hint="eastAsia"/>
          <w:b/>
          <w:sz w:val="28"/>
          <w:lang w:val="en-US" w:eastAsia="zh-CN"/>
        </w:rPr>
        <w:t>十一</w:t>
      </w:r>
      <w:r>
        <w:rPr>
          <w:rFonts w:hint="eastAsia"/>
          <w:b/>
          <w:sz w:val="28"/>
        </w:rPr>
        <w:t>、其他</w:t>
      </w:r>
      <w:bookmarkEnd w:id="6"/>
      <w:r>
        <w:rPr>
          <w:rFonts w:hint="eastAsia"/>
          <w:b/>
          <w:sz w:val="28"/>
        </w:rPr>
        <w:t>资料</w:t>
      </w:r>
      <w:bookmarkEnd w:id="7"/>
      <w:bookmarkEnd w:id="8"/>
      <w:bookmarkEnd w:id="9"/>
    </w:p>
    <w:p w14:paraId="2026306E">
      <w:pPr>
        <w:spacing w:line="360" w:lineRule="auto"/>
        <w:rPr>
          <w:rFonts w:ascii="宋体" w:hAnsi="宋体" w:cs="Arial"/>
          <w:kern w:val="0"/>
          <w:sz w:val="24"/>
        </w:rPr>
      </w:pPr>
    </w:p>
    <w:p w14:paraId="58325BBC">
      <w:pPr>
        <w:spacing w:line="360" w:lineRule="auto"/>
        <w:jc w:val="center"/>
        <w:rPr>
          <w:rFonts w:hint="eastAsia" w:ascii="宋体" w:hAnsi="宋体" w:cs="Arial"/>
          <w:kern w:val="0"/>
          <w:sz w:val="24"/>
        </w:rPr>
      </w:pPr>
      <w:r>
        <w:rPr>
          <w:rFonts w:hint="eastAsia" w:ascii="宋体" w:hAnsi="宋体" w:cs="Arial"/>
          <w:kern w:val="0"/>
          <w:sz w:val="24"/>
        </w:rPr>
        <w:t>申请人根据文件规定认为该附的其他资料：由申请人自行提供。</w:t>
      </w:r>
    </w:p>
    <w:p w14:paraId="3863C150">
      <w:pPr>
        <w:pStyle w:val="2"/>
        <w:rPr>
          <w:rFonts w:hint="eastAsia" w:ascii="宋体" w:hAnsi="宋体" w:cs="Arial"/>
          <w:kern w:val="0"/>
          <w:sz w:val="24"/>
        </w:rPr>
      </w:pPr>
    </w:p>
    <w:p w14:paraId="63067794">
      <w:pPr>
        <w:rPr>
          <w:rFonts w:hint="eastAsia" w:ascii="宋体" w:hAnsi="宋体" w:cs="Arial"/>
          <w:kern w:val="0"/>
          <w:sz w:val="24"/>
        </w:rPr>
      </w:pPr>
    </w:p>
    <w:p w14:paraId="1FB8D1AF">
      <w:pPr>
        <w:pStyle w:val="2"/>
        <w:rPr>
          <w:rFonts w:hint="eastAsia" w:ascii="宋体" w:hAnsi="宋体" w:cs="Arial"/>
          <w:kern w:val="0"/>
          <w:sz w:val="24"/>
        </w:rPr>
      </w:pPr>
    </w:p>
    <w:p w14:paraId="3B3EE15C">
      <w:pPr>
        <w:rPr>
          <w:rFonts w:hint="eastAsia" w:ascii="宋体" w:hAnsi="宋体" w:cs="Arial"/>
          <w:kern w:val="0"/>
          <w:sz w:val="24"/>
        </w:rPr>
      </w:pPr>
    </w:p>
    <w:p w14:paraId="699F487D">
      <w:pPr>
        <w:pStyle w:val="2"/>
        <w:rPr>
          <w:rFonts w:hint="eastAsia" w:ascii="宋体" w:hAnsi="宋体" w:cs="Arial"/>
          <w:kern w:val="0"/>
          <w:sz w:val="24"/>
        </w:rPr>
      </w:pPr>
    </w:p>
    <w:p w14:paraId="79422CF2">
      <w:pPr>
        <w:rPr>
          <w:rFonts w:hint="eastAsia" w:ascii="宋体" w:hAnsi="宋体" w:cs="Arial"/>
          <w:kern w:val="0"/>
          <w:sz w:val="24"/>
        </w:rPr>
      </w:pPr>
    </w:p>
    <w:p w14:paraId="6551FF6D">
      <w:pPr>
        <w:pStyle w:val="2"/>
        <w:rPr>
          <w:rFonts w:hint="eastAsia" w:ascii="宋体" w:hAnsi="宋体" w:cs="Arial"/>
          <w:kern w:val="0"/>
          <w:sz w:val="24"/>
        </w:rPr>
      </w:pPr>
    </w:p>
    <w:p w14:paraId="48B597B3">
      <w:pPr>
        <w:rPr>
          <w:rFonts w:hint="eastAsia" w:ascii="宋体" w:hAnsi="宋体" w:cs="Arial"/>
          <w:kern w:val="0"/>
          <w:sz w:val="24"/>
        </w:rPr>
      </w:pPr>
    </w:p>
    <w:p w14:paraId="155DED66">
      <w:pPr>
        <w:pStyle w:val="2"/>
        <w:rPr>
          <w:rFonts w:hint="eastAsia" w:ascii="宋体" w:hAnsi="宋体" w:cs="Arial"/>
          <w:kern w:val="0"/>
          <w:sz w:val="24"/>
        </w:rPr>
      </w:pPr>
    </w:p>
    <w:p w14:paraId="2728F1CD">
      <w:pPr>
        <w:rPr>
          <w:rFonts w:hint="eastAsia" w:ascii="宋体" w:hAnsi="宋体" w:cs="Arial"/>
          <w:kern w:val="0"/>
          <w:sz w:val="24"/>
        </w:rPr>
      </w:pPr>
    </w:p>
    <w:p w14:paraId="08455430">
      <w:pPr>
        <w:pStyle w:val="2"/>
        <w:rPr>
          <w:rFonts w:hint="eastAsia" w:ascii="宋体" w:hAnsi="宋体" w:cs="Arial"/>
          <w:kern w:val="0"/>
          <w:sz w:val="24"/>
        </w:rPr>
      </w:pPr>
    </w:p>
    <w:p w14:paraId="0FE4AD0B">
      <w:pPr>
        <w:rPr>
          <w:rFonts w:hint="eastAsia" w:ascii="宋体" w:hAnsi="宋体" w:cs="Arial"/>
          <w:kern w:val="0"/>
          <w:sz w:val="24"/>
        </w:rPr>
      </w:pPr>
    </w:p>
    <w:p w14:paraId="4381FBA4">
      <w:pPr>
        <w:pStyle w:val="2"/>
        <w:rPr>
          <w:rFonts w:hint="eastAsia" w:ascii="宋体" w:hAnsi="宋体" w:cs="Arial"/>
          <w:kern w:val="0"/>
          <w:sz w:val="24"/>
        </w:rPr>
      </w:pPr>
    </w:p>
    <w:p w14:paraId="4C5AA0DD">
      <w:pPr>
        <w:rPr>
          <w:rFonts w:hint="eastAsia" w:ascii="宋体" w:hAnsi="宋体" w:cs="Arial"/>
          <w:kern w:val="0"/>
          <w:sz w:val="24"/>
        </w:rPr>
      </w:pPr>
    </w:p>
    <w:p w14:paraId="51E7D7DB">
      <w:pPr>
        <w:pStyle w:val="2"/>
        <w:rPr>
          <w:rFonts w:hint="eastAsia" w:ascii="宋体" w:hAnsi="宋体" w:cs="Arial"/>
          <w:kern w:val="0"/>
          <w:sz w:val="24"/>
        </w:rPr>
      </w:pPr>
    </w:p>
    <w:p w14:paraId="2E56ED27">
      <w:pPr>
        <w:rPr>
          <w:rFonts w:hint="eastAsia" w:ascii="宋体" w:hAnsi="宋体" w:cs="Arial"/>
          <w:kern w:val="0"/>
          <w:sz w:val="24"/>
        </w:rPr>
      </w:pPr>
    </w:p>
    <w:p w14:paraId="4D495EE6">
      <w:pPr>
        <w:pStyle w:val="2"/>
        <w:rPr>
          <w:rFonts w:hint="eastAsia" w:ascii="宋体" w:hAnsi="宋体" w:cs="Arial"/>
          <w:kern w:val="0"/>
          <w:sz w:val="24"/>
        </w:rPr>
      </w:pPr>
    </w:p>
    <w:p w14:paraId="4CB58DE0">
      <w:pPr>
        <w:rPr>
          <w:rFonts w:hint="eastAsia" w:ascii="宋体" w:hAnsi="宋体" w:cs="Arial"/>
          <w:kern w:val="0"/>
          <w:sz w:val="24"/>
        </w:rPr>
      </w:pPr>
    </w:p>
    <w:p w14:paraId="43D22453">
      <w:pPr>
        <w:pStyle w:val="2"/>
        <w:rPr>
          <w:rFonts w:hint="eastAsia" w:ascii="宋体" w:hAnsi="宋体" w:cs="Arial"/>
          <w:kern w:val="0"/>
          <w:sz w:val="24"/>
        </w:rPr>
      </w:pPr>
    </w:p>
    <w:p w14:paraId="4EF6666F">
      <w:pPr>
        <w:rPr>
          <w:rFonts w:hint="eastAsia" w:ascii="宋体" w:hAnsi="宋体" w:cs="Arial"/>
          <w:kern w:val="0"/>
          <w:sz w:val="24"/>
        </w:rPr>
      </w:pPr>
    </w:p>
    <w:p w14:paraId="3FC4BFE1">
      <w:pPr>
        <w:pStyle w:val="2"/>
        <w:rPr>
          <w:rFonts w:hint="eastAsia" w:ascii="宋体" w:hAnsi="宋体" w:cs="Arial"/>
          <w:kern w:val="0"/>
          <w:sz w:val="24"/>
        </w:rPr>
      </w:pPr>
    </w:p>
    <w:p w14:paraId="4A418580">
      <w:pPr>
        <w:rPr>
          <w:rFonts w:hint="eastAsia" w:ascii="宋体" w:hAnsi="宋体" w:cs="Arial"/>
          <w:kern w:val="0"/>
          <w:sz w:val="24"/>
        </w:rPr>
      </w:pPr>
    </w:p>
    <w:p w14:paraId="44404FD1">
      <w:pPr>
        <w:pStyle w:val="2"/>
        <w:rPr>
          <w:rFonts w:hint="eastAsia" w:ascii="宋体" w:hAnsi="宋体" w:cs="Arial"/>
          <w:kern w:val="0"/>
          <w:sz w:val="24"/>
        </w:rPr>
      </w:pPr>
    </w:p>
    <w:p w14:paraId="7CC50836">
      <w:pPr>
        <w:rPr>
          <w:rFonts w:hint="eastAsia" w:ascii="宋体" w:hAnsi="宋体" w:cs="Arial"/>
          <w:kern w:val="0"/>
          <w:sz w:val="24"/>
        </w:rPr>
      </w:pPr>
    </w:p>
    <w:p w14:paraId="22F00BC8">
      <w:pPr>
        <w:pStyle w:val="2"/>
        <w:rPr>
          <w:rFonts w:hint="eastAsia" w:ascii="宋体" w:hAnsi="宋体" w:cs="Arial"/>
          <w:kern w:val="0"/>
          <w:sz w:val="24"/>
        </w:rPr>
      </w:pPr>
    </w:p>
    <w:p w14:paraId="3CA1D7E9">
      <w:pPr>
        <w:rPr>
          <w:rFonts w:hint="eastAsia" w:ascii="宋体" w:hAnsi="宋体" w:cs="Arial"/>
          <w:kern w:val="0"/>
          <w:sz w:val="24"/>
        </w:rPr>
      </w:pPr>
    </w:p>
    <w:p w14:paraId="37384F10">
      <w:pPr>
        <w:pStyle w:val="2"/>
        <w:rPr>
          <w:rFonts w:hint="eastAsia" w:ascii="宋体" w:hAnsi="宋体" w:cs="Arial"/>
          <w:kern w:val="0"/>
          <w:sz w:val="24"/>
        </w:rPr>
      </w:pPr>
    </w:p>
    <w:p w14:paraId="72BD765A">
      <w:pPr>
        <w:rPr>
          <w:rFonts w:hint="eastAsia" w:ascii="宋体" w:hAnsi="宋体" w:cs="Arial"/>
          <w:kern w:val="0"/>
          <w:sz w:val="24"/>
        </w:rPr>
      </w:pPr>
    </w:p>
    <w:p w14:paraId="60BCDB28">
      <w:pPr>
        <w:pStyle w:val="2"/>
        <w:rPr>
          <w:rFonts w:hint="eastAsia" w:ascii="宋体" w:hAnsi="宋体" w:cs="Arial"/>
          <w:kern w:val="0"/>
          <w:sz w:val="24"/>
        </w:rPr>
      </w:pPr>
    </w:p>
    <w:p w14:paraId="62CC7F2B">
      <w:pPr>
        <w:rPr>
          <w:rFonts w:hint="eastAsia" w:ascii="宋体" w:hAnsi="宋体" w:cs="Arial"/>
          <w:kern w:val="0"/>
          <w:sz w:val="24"/>
        </w:rPr>
      </w:pPr>
    </w:p>
    <w:p w14:paraId="4C00106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bCs/>
          <w:color w:val="000000"/>
          <w:kern w:val="0"/>
          <w:sz w:val="24"/>
          <w:szCs w:val="24"/>
          <w:lang w:val="en-US" w:eastAsia="zh-CN"/>
        </w:rPr>
      </w:pPr>
    </w:p>
    <w:p w14:paraId="51B6096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lang w:val="en-US" w:eastAsia="zh-CN"/>
        </w:rPr>
      </w:pPr>
      <w:r>
        <w:rPr>
          <w:rFonts w:hint="eastAsia" w:ascii="宋体" w:hAnsi="宋体" w:eastAsia="宋体" w:cs="宋体"/>
          <w:b/>
          <w:bCs/>
          <w:color w:val="000000"/>
          <w:kern w:val="0"/>
          <w:sz w:val="24"/>
          <w:szCs w:val="24"/>
          <w:lang w:val="en-US" w:eastAsia="zh-CN"/>
        </w:rPr>
        <w:t>五、文件的获取</w:t>
      </w:r>
    </w:p>
    <w:p w14:paraId="7E912877">
      <w:pPr>
        <w:pStyle w:val="2"/>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在资阳市雁江区人民医院官网（https://www.zysyjqrmyy.com）上自行下载文件。</w:t>
      </w:r>
    </w:p>
    <w:p w14:paraId="44F66F3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lang w:val="en-US" w:eastAsia="zh-CN"/>
        </w:rPr>
      </w:pPr>
      <w:r>
        <w:rPr>
          <w:rFonts w:hint="eastAsia" w:ascii="宋体" w:hAnsi="宋体" w:eastAsia="宋体" w:cs="宋体"/>
          <w:b/>
          <w:bCs/>
          <w:color w:val="000000"/>
          <w:kern w:val="0"/>
          <w:sz w:val="24"/>
          <w:szCs w:val="24"/>
          <w:lang w:val="en-US" w:eastAsia="zh-CN"/>
        </w:rPr>
        <w:t>六、递交响应文件的时间及地点</w:t>
      </w:r>
    </w:p>
    <w:p w14:paraId="61DD464C">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kern w:val="0"/>
          <w:sz w:val="24"/>
        </w:rPr>
      </w:pPr>
      <w:r>
        <w:rPr>
          <w:rFonts w:hint="eastAsia" w:ascii="宋体" w:hAnsi="宋体" w:cs="Arial"/>
          <w:kern w:val="0"/>
          <w:sz w:val="24"/>
        </w:rPr>
        <w:t>（1）递交</w:t>
      </w:r>
      <w:r>
        <w:rPr>
          <w:rFonts w:hint="eastAsia" w:ascii="宋体" w:hAnsi="宋体" w:cs="Arial"/>
          <w:kern w:val="0"/>
          <w:sz w:val="24"/>
          <w:lang w:val="en-US" w:eastAsia="zh-CN"/>
        </w:rPr>
        <w:t>响应</w:t>
      </w:r>
      <w:r>
        <w:rPr>
          <w:rFonts w:hint="eastAsia" w:ascii="宋体" w:hAnsi="宋体" w:cs="Arial"/>
          <w:kern w:val="0"/>
          <w:sz w:val="24"/>
        </w:rPr>
        <w:t>文件的截止时间：2025年</w:t>
      </w:r>
      <w:r>
        <w:rPr>
          <w:rFonts w:hint="eastAsia" w:ascii="宋体" w:hAnsi="宋体" w:cs="Arial"/>
          <w:kern w:val="0"/>
          <w:sz w:val="24"/>
          <w:lang w:val="en-US" w:eastAsia="zh-CN"/>
        </w:rPr>
        <w:t>6</w:t>
      </w:r>
      <w:r>
        <w:rPr>
          <w:rFonts w:hint="eastAsia" w:ascii="宋体" w:hAnsi="宋体" w:cs="Arial"/>
          <w:kern w:val="0"/>
          <w:sz w:val="24"/>
        </w:rPr>
        <w:t>月</w:t>
      </w:r>
      <w:r>
        <w:rPr>
          <w:rFonts w:hint="eastAsia" w:ascii="宋体" w:hAnsi="宋体" w:cs="Arial"/>
          <w:kern w:val="0"/>
          <w:sz w:val="24"/>
          <w:lang w:val="en-US" w:eastAsia="zh-CN"/>
        </w:rPr>
        <w:t>12</w:t>
      </w:r>
      <w:r>
        <w:rPr>
          <w:rFonts w:hint="eastAsia" w:ascii="宋体" w:hAnsi="宋体" w:cs="Arial"/>
          <w:kern w:val="0"/>
          <w:sz w:val="24"/>
        </w:rPr>
        <w:t>日</w:t>
      </w:r>
      <w:r>
        <w:rPr>
          <w:rFonts w:hint="eastAsia" w:ascii="宋体" w:hAnsi="宋体" w:cs="Arial"/>
          <w:kern w:val="0"/>
          <w:sz w:val="24"/>
          <w:lang w:val="en-US" w:eastAsia="zh-CN"/>
        </w:rPr>
        <w:t>17:00</w:t>
      </w:r>
      <w:r>
        <w:rPr>
          <w:rFonts w:hint="eastAsia" w:ascii="宋体" w:hAnsi="宋体" w:cs="Arial"/>
          <w:kern w:val="0"/>
          <w:sz w:val="24"/>
        </w:rPr>
        <w:t>（北京时间），地点为</w:t>
      </w:r>
      <w:r>
        <w:rPr>
          <w:rFonts w:hint="eastAsia" w:ascii="宋体" w:hAnsi="宋体" w:cs="Arial"/>
          <w:b/>
          <w:bCs w:val="0"/>
          <w:kern w:val="0"/>
          <w:sz w:val="24"/>
          <w:u w:val="single"/>
        </w:rPr>
        <w:t>资阳市雁江区城东新区蜀乡大道669号综合行政</w:t>
      </w:r>
      <w:r>
        <w:rPr>
          <w:rFonts w:hint="eastAsia" w:ascii="宋体" w:hAnsi="宋体" w:cs="Arial"/>
          <w:b/>
          <w:bCs w:val="0"/>
          <w:kern w:val="0"/>
          <w:sz w:val="24"/>
          <w:u w:val="single"/>
          <w:lang w:val="en-US" w:eastAsia="zh-CN"/>
        </w:rPr>
        <w:t>综合楼</w:t>
      </w:r>
      <w:r>
        <w:rPr>
          <w:rFonts w:hint="eastAsia" w:ascii="宋体" w:hAnsi="宋体" w:cs="Arial"/>
          <w:b/>
          <w:bCs w:val="0"/>
          <w:kern w:val="0"/>
          <w:sz w:val="24"/>
          <w:u w:val="single"/>
        </w:rPr>
        <w:t>4楼采购办</w:t>
      </w:r>
      <w:r>
        <w:rPr>
          <w:rFonts w:hint="eastAsia" w:ascii="宋体" w:hAnsi="宋体" w:cs="Arial"/>
          <w:kern w:val="0"/>
          <w:sz w:val="24"/>
        </w:rPr>
        <w:t>。</w:t>
      </w:r>
    </w:p>
    <w:p w14:paraId="4078A046">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kern w:val="0"/>
          <w:sz w:val="24"/>
        </w:rPr>
      </w:pPr>
      <w:r>
        <w:rPr>
          <w:rFonts w:hint="eastAsia" w:ascii="宋体" w:hAnsi="宋体" w:cs="Arial"/>
          <w:kern w:val="0"/>
          <w:sz w:val="24"/>
        </w:rPr>
        <w:t>（2）逾期送达的或者未送达指定地点、密封和标注错误的</w:t>
      </w:r>
      <w:r>
        <w:rPr>
          <w:rFonts w:hint="eastAsia" w:ascii="宋体" w:hAnsi="宋体" w:cs="Arial"/>
          <w:kern w:val="0"/>
          <w:sz w:val="24"/>
          <w:lang w:val="en-US" w:eastAsia="zh-CN"/>
        </w:rPr>
        <w:t>响应文件</w:t>
      </w:r>
      <w:r>
        <w:rPr>
          <w:rFonts w:hint="eastAsia" w:ascii="宋体" w:hAnsi="宋体" w:cs="Arial"/>
          <w:kern w:val="0"/>
          <w:sz w:val="24"/>
        </w:rPr>
        <w:t>，</w:t>
      </w:r>
      <w:r>
        <w:rPr>
          <w:rFonts w:hint="eastAsia" w:ascii="宋体" w:hAnsi="宋体" w:cs="Arial"/>
          <w:kern w:val="0"/>
          <w:sz w:val="24"/>
          <w:lang w:val="en-US" w:eastAsia="zh-CN"/>
        </w:rPr>
        <w:t>采购</w:t>
      </w:r>
      <w:r>
        <w:rPr>
          <w:rFonts w:hint="eastAsia" w:ascii="宋体" w:hAnsi="宋体" w:cs="Arial"/>
          <w:kern w:val="0"/>
          <w:sz w:val="24"/>
        </w:rPr>
        <w:t>人不予受理。</w:t>
      </w:r>
    </w:p>
    <w:p w14:paraId="1BC9B7C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七、本次公告及中选（结果）公告在资阳市雁江区人民医院官网上以公告形式发布。</w:t>
      </w:r>
    </w:p>
    <w:p w14:paraId="1B556A9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八、联系方式</w:t>
      </w:r>
    </w:p>
    <w:p w14:paraId="6F8B77B2">
      <w:pPr>
        <w:pStyle w:val="2"/>
        <w:rPr>
          <w:rFonts w:hint="eastAsia" w:ascii="宋体" w:hAnsi="宋体" w:cs="Arial"/>
          <w:kern w:val="0"/>
          <w:sz w:val="24"/>
        </w:rPr>
      </w:pPr>
      <w:r>
        <w:rPr>
          <w:rFonts w:hint="eastAsia" w:ascii="宋体" w:hAnsi="宋体" w:cs="Arial"/>
          <w:kern w:val="0"/>
          <w:sz w:val="24"/>
          <w:lang w:val="en-US" w:eastAsia="zh-CN"/>
        </w:rPr>
        <w:t>采购</w:t>
      </w:r>
      <w:r>
        <w:rPr>
          <w:rFonts w:hint="eastAsia" w:ascii="宋体" w:hAnsi="宋体" w:cs="Arial"/>
          <w:kern w:val="0"/>
          <w:sz w:val="24"/>
        </w:rPr>
        <w:t>人：资阳市雁江区人民医院</w:t>
      </w:r>
    </w:p>
    <w:p w14:paraId="1A3FE528">
      <w:pPr>
        <w:pStyle w:val="2"/>
        <w:rPr>
          <w:rFonts w:hint="eastAsia" w:ascii="宋体" w:hAnsi="宋体" w:cs="Arial"/>
          <w:kern w:val="0"/>
          <w:sz w:val="24"/>
        </w:rPr>
      </w:pPr>
      <w:r>
        <w:rPr>
          <w:rFonts w:hint="eastAsia" w:ascii="宋体" w:hAnsi="宋体" w:cs="Arial"/>
          <w:kern w:val="0"/>
          <w:sz w:val="24"/>
        </w:rPr>
        <w:t>地址：资阳市雁江区宝台镇蜀乡大道669号</w:t>
      </w:r>
    </w:p>
    <w:p w14:paraId="3DE987B6">
      <w:pPr>
        <w:pStyle w:val="2"/>
        <w:rPr>
          <w:rFonts w:hint="eastAsia" w:ascii="宋体" w:hAnsi="宋体" w:cs="Arial"/>
          <w:kern w:val="0"/>
          <w:sz w:val="24"/>
        </w:rPr>
      </w:pPr>
      <w:r>
        <w:rPr>
          <w:rFonts w:hint="eastAsia" w:ascii="宋体" w:hAnsi="宋体" w:cs="Arial"/>
          <w:kern w:val="0"/>
          <w:sz w:val="24"/>
        </w:rPr>
        <w:t>联系方式：采购办 028-26346672</w:t>
      </w:r>
    </w:p>
    <w:p w14:paraId="6CAB63DB">
      <w:pPr>
        <w:pStyle w:val="2"/>
        <w:rPr>
          <w:rFonts w:hint="eastAsia" w:ascii="宋体" w:hAnsi="宋体" w:cs="Arial"/>
          <w:kern w:val="0"/>
          <w:sz w:val="24"/>
        </w:rPr>
      </w:pPr>
      <w:r>
        <w:rPr>
          <w:rFonts w:hint="eastAsia" w:ascii="宋体" w:hAnsi="宋体" w:cs="Arial"/>
          <w:kern w:val="0"/>
          <w:sz w:val="24"/>
        </w:rPr>
        <w:t>监督部门联系方式：纪监室028-26060653</w:t>
      </w:r>
    </w:p>
    <w:p w14:paraId="50F33C4F">
      <w:pPr>
        <w:rPr>
          <w:rFonts w:hint="eastAsia"/>
        </w:rPr>
      </w:pPr>
    </w:p>
    <w:p w14:paraId="0DCC70D9">
      <w:pPr>
        <w:widowControl/>
        <w:shd w:val="clear" w:color="auto"/>
        <w:spacing w:before="100" w:beforeAutospacing="1" w:after="100" w:afterAutospacing="1" w:line="450" w:lineRule="atLeast"/>
        <w:ind w:firstLine="495"/>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ndalus">
    <w:altName w:val="Times New Roman"/>
    <w:panose1 w:val="02020603050405020304"/>
    <w:charset w:val="00"/>
    <w:family w:val="roman"/>
    <w:pitch w:val="default"/>
    <w:sig w:usb0="00000000" w:usb1="00000000" w:usb2="00000008" w:usb3="00000000" w:csb0="00000041" w:csb1="2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EAC4">
    <w:pPr>
      <w:pStyle w:val="9"/>
      <w:jc w:val="center"/>
      <w:rPr>
        <w:rFonts w:ascii="宋体" w:hAnsi="宋体" w:cs="Andalus"/>
        <w:sz w:val="24"/>
      </w:rPr>
    </w:pPr>
    <w:r>
      <w:rPr>
        <w:rFonts w:ascii="宋体" w:hAnsi="宋体" w:cs="Andalus"/>
        <w:sz w:val="24"/>
      </w:rPr>
      <w:fldChar w:fldCharType="begin"/>
    </w:r>
    <w:r>
      <w:rPr>
        <w:rStyle w:val="14"/>
        <w:rFonts w:ascii="宋体" w:hAnsi="宋体" w:cs="Andalus"/>
        <w:sz w:val="24"/>
      </w:rPr>
      <w:instrText xml:space="preserve"> PAGE </w:instrText>
    </w:r>
    <w:r>
      <w:rPr>
        <w:rFonts w:ascii="宋体" w:hAnsi="宋体" w:cs="Andalus"/>
        <w:sz w:val="24"/>
      </w:rPr>
      <w:fldChar w:fldCharType="separate"/>
    </w:r>
    <w:r>
      <w:rPr>
        <w:rStyle w:val="14"/>
        <w:rFonts w:ascii="宋体" w:hAnsi="宋体" w:cs="Andalus"/>
        <w:sz w:val="24"/>
      </w:rPr>
      <w:t>12</w:t>
    </w:r>
    <w:r>
      <w:rPr>
        <w:rFonts w:ascii="宋体" w:hAnsi="宋体" w:cs="Andalus"/>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896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F0CA"/>
    <w:multiLevelType w:val="singleLevel"/>
    <w:tmpl w:val="58C8F0C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AF3637"/>
    <w:rsid w:val="00035559"/>
    <w:rsid w:val="00AF3637"/>
    <w:rsid w:val="02DD41E3"/>
    <w:rsid w:val="04102686"/>
    <w:rsid w:val="05832F9C"/>
    <w:rsid w:val="072440CC"/>
    <w:rsid w:val="07866B35"/>
    <w:rsid w:val="07B40FAC"/>
    <w:rsid w:val="07E06245"/>
    <w:rsid w:val="096B5FE2"/>
    <w:rsid w:val="099910B3"/>
    <w:rsid w:val="0B21104E"/>
    <w:rsid w:val="0F1467D4"/>
    <w:rsid w:val="0F1F3AF7"/>
    <w:rsid w:val="10884E01"/>
    <w:rsid w:val="10A32505"/>
    <w:rsid w:val="11E34BF6"/>
    <w:rsid w:val="180E64B6"/>
    <w:rsid w:val="1AA80E44"/>
    <w:rsid w:val="1CE75528"/>
    <w:rsid w:val="1E3824DF"/>
    <w:rsid w:val="21703D3E"/>
    <w:rsid w:val="220821C8"/>
    <w:rsid w:val="23614286"/>
    <w:rsid w:val="24577437"/>
    <w:rsid w:val="257858B7"/>
    <w:rsid w:val="276E51C4"/>
    <w:rsid w:val="287E4F92"/>
    <w:rsid w:val="290C4C94"/>
    <w:rsid w:val="2A9D36CA"/>
    <w:rsid w:val="2BDD46C6"/>
    <w:rsid w:val="2BFA5278"/>
    <w:rsid w:val="2C2E0A7D"/>
    <w:rsid w:val="2D353971"/>
    <w:rsid w:val="2E3507E9"/>
    <w:rsid w:val="2EFF2BA5"/>
    <w:rsid w:val="30313D4F"/>
    <w:rsid w:val="303B4186"/>
    <w:rsid w:val="310E5321"/>
    <w:rsid w:val="32180206"/>
    <w:rsid w:val="3321758E"/>
    <w:rsid w:val="33C70135"/>
    <w:rsid w:val="33E67E90"/>
    <w:rsid w:val="36365826"/>
    <w:rsid w:val="373F7FE3"/>
    <w:rsid w:val="391536F1"/>
    <w:rsid w:val="39D37108"/>
    <w:rsid w:val="3A325BDD"/>
    <w:rsid w:val="3AA85ABA"/>
    <w:rsid w:val="3C444251"/>
    <w:rsid w:val="3CE138EA"/>
    <w:rsid w:val="3E371A14"/>
    <w:rsid w:val="3F161F71"/>
    <w:rsid w:val="3FBB0422"/>
    <w:rsid w:val="41CE6B33"/>
    <w:rsid w:val="428B0580"/>
    <w:rsid w:val="45877724"/>
    <w:rsid w:val="47727F60"/>
    <w:rsid w:val="48AE19A3"/>
    <w:rsid w:val="49D00D7A"/>
    <w:rsid w:val="4D732FA2"/>
    <w:rsid w:val="4DA93FB0"/>
    <w:rsid w:val="4EF34D01"/>
    <w:rsid w:val="4EFD45B3"/>
    <w:rsid w:val="4F824AB9"/>
    <w:rsid w:val="50A76ECD"/>
    <w:rsid w:val="53083527"/>
    <w:rsid w:val="53882C19"/>
    <w:rsid w:val="574865E8"/>
    <w:rsid w:val="5991071A"/>
    <w:rsid w:val="5B4E6197"/>
    <w:rsid w:val="5C62639E"/>
    <w:rsid w:val="602A0F4E"/>
    <w:rsid w:val="609B00D0"/>
    <w:rsid w:val="61F21F72"/>
    <w:rsid w:val="630B52E9"/>
    <w:rsid w:val="655B398A"/>
    <w:rsid w:val="6848417B"/>
    <w:rsid w:val="689E075E"/>
    <w:rsid w:val="6A4F5D40"/>
    <w:rsid w:val="6A73454C"/>
    <w:rsid w:val="6A786D8C"/>
    <w:rsid w:val="6C327B3B"/>
    <w:rsid w:val="6DC45168"/>
    <w:rsid w:val="72B017B9"/>
    <w:rsid w:val="73DD27A6"/>
    <w:rsid w:val="74EE481B"/>
    <w:rsid w:val="76432944"/>
    <w:rsid w:val="785D5F3F"/>
    <w:rsid w:val="7944530B"/>
    <w:rsid w:val="7AA03EC1"/>
    <w:rsid w:val="7C647CA9"/>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b/>
      <w:kern w:val="0"/>
      <w:sz w:val="32"/>
      <w:szCs w:val="20"/>
    </w:rPr>
  </w:style>
  <w:style w:type="paragraph" w:styleId="2">
    <w:name w:val="heading 3"/>
    <w:basedOn w:val="1"/>
    <w:next w:val="1"/>
    <w:qFormat/>
    <w:uiPriority w:val="0"/>
    <w:pPr>
      <w:keepNext/>
      <w:keepLines/>
      <w:spacing w:beforeLines="50"/>
      <w:outlineLvl w:val="2"/>
    </w:pPr>
    <w:rPr>
      <w:rFonts w:ascii="Times New Roman"/>
      <w:bCs/>
      <w:kern w:val="2"/>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tabs>
        <w:tab w:val="left" w:pos="1500"/>
      </w:tabs>
      <w:spacing w:line="360" w:lineRule="auto"/>
    </w:pPr>
    <w:rPr>
      <w:rFonts w:ascii="宋体" w:hAnsi="宋体"/>
      <w:sz w:val="24"/>
    </w:rPr>
  </w:style>
  <w:style w:type="paragraph" w:styleId="7">
    <w:name w:val="Body Text Indent"/>
    <w:basedOn w:val="1"/>
    <w:qFormat/>
    <w:uiPriority w:val="0"/>
    <w:pPr>
      <w:tabs>
        <w:tab w:val="left" w:pos="1500"/>
      </w:tabs>
      <w:spacing w:line="360" w:lineRule="auto"/>
      <w:ind w:left="-180"/>
    </w:pPr>
    <w:rPr>
      <w:rFonts w:ascii="宋体" w:hAnsi="宋体"/>
      <w:sz w:val="24"/>
    </w:rPr>
  </w:style>
  <w:style w:type="paragraph" w:styleId="8">
    <w:name w:val="Plain Text"/>
    <w:basedOn w:val="1"/>
    <w:qFormat/>
    <w:uiPriority w:val="0"/>
    <w:rPr>
      <w:rFonts w:ascii="宋体"/>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customStyle="1" w:styleId="15">
    <w:name w:val="doc"/>
    <w:basedOn w:val="12"/>
    <w:qFormat/>
    <w:uiPriority w:val="0"/>
  </w:style>
  <w:style w:type="character" w:customStyle="1" w:styleId="16">
    <w:name w:val="print"/>
    <w:basedOn w:val="12"/>
    <w:qFormat/>
    <w:uiPriority w:val="0"/>
  </w:style>
  <w:style w:type="paragraph" w:customStyle="1" w:styleId="17">
    <w:name w:val="目录"/>
    <w:basedOn w:val="1"/>
    <w:qFormat/>
    <w:uiPriority w:val="0"/>
    <w:pPr>
      <w:widowControl/>
      <w:jc w:val="center"/>
    </w:pPr>
    <w:rPr>
      <w:rFonts w:ascii="宋体"/>
      <w:b/>
      <w:kern w:val="0"/>
      <w:sz w:val="36"/>
      <w:szCs w:val="20"/>
    </w:rPr>
  </w:style>
  <w:style w:type="character" w:customStyle="1" w:styleId="18">
    <w:name w:val="font11"/>
    <w:basedOn w:val="12"/>
    <w:qFormat/>
    <w:uiPriority w:val="0"/>
    <w:rPr>
      <w:rFonts w:hint="eastAsia" w:ascii="仿宋" w:hAnsi="仿宋" w:eastAsia="仿宋" w:cs="仿宋"/>
      <w:color w:val="000000"/>
      <w:sz w:val="28"/>
      <w:szCs w:val="28"/>
      <w:u w:val="none"/>
    </w:rPr>
  </w:style>
  <w:style w:type="character" w:customStyle="1" w:styleId="19">
    <w:name w:val="font31"/>
    <w:basedOn w:val="12"/>
    <w:qFormat/>
    <w:uiPriority w:val="0"/>
    <w:rPr>
      <w:rFonts w:hint="eastAsia" w:ascii="仿宋" w:hAnsi="仿宋" w:eastAsia="仿宋" w:cs="仿宋"/>
      <w:b/>
      <w:bCs/>
      <w:color w:val="000000"/>
      <w:sz w:val="28"/>
      <w:szCs w:val="28"/>
      <w:u w:val="none"/>
    </w:rPr>
  </w:style>
  <w:style w:type="character" w:customStyle="1" w:styleId="20">
    <w:name w:val="font21"/>
    <w:basedOn w:val="12"/>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4345</Words>
  <Characters>4500</Characters>
  <Lines>25</Lines>
  <Paragraphs>7</Paragraphs>
  <TotalTime>203</TotalTime>
  <ScaleCrop>false</ScaleCrop>
  <LinksUpToDate>false</LinksUpToDate>
  <CharactersWithSpaces>5204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2022-10-20T08:29:00Z</dcterms:created>
  <dc:creator>lenovo</dc:creator>
  <cp:lastModifiedBy>LH</cp:lastModifiedBy>
  <dcterms:modified xsi:type="dcterms:W3CDTF">2025-06-05T09:03:12Z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eyJoZGlkIjoiNjdkODI3ZTUwMzcwMGY4YjM5NTQ2MmViY2U4OWU4YzIiLCJ1c2VySWQiOiIzNzgwMzE5NDAifQ==</vt:lpwstr>
  </property>
  <property fmtid="{D5CDD505-2E9C-101B-9397-08002B2CF9AE}" pid="3" name="KSOProductBuildVer">
    <vt:lpwstr>2052-12.1.0.20784</vt:lpwstr>
  </property>
  <property fmtid="{D5CDD505-2E9C-101B-9397-08002B2CF9AE}" pid="4" name="ICV">
    <vt:lpwstr>8CDE8DDA395A499D8B102D0EC5F7A360_12</vt:lpwstr>
  </property>
</Properties>
</file>