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99FE73">
      <w:pPr>
        <w:spacing w:line="660" w:lineRule="exact"/>
        <w:jc w:val="center"/>
        <w:rPr>
          <w:rFonts w:asciiTheme="minorEastAsia" w:hAnsiTheme="minorEastAsia"/>
          <w:sz w:val="40"/>
          <w:szCs w:val="40"/>
        </w:rPr>
      </w:pPr>
      <w:r>
        <w:rPr>
          <w:rFonts w:hint="eastAsia" w:asciiTheme="minorEastAsia" w:hAnsiTheme="minorEastAsia"/>
          <w:sz w:val="40"/>
          <w:szCs w:val="40"/>
        </w:rPr>
        <w:t>资阳市雁江区人民医院</w:t>
      </w:r>
    </w:p>
    <w:p w14:paraId="6BD5C635">
      <w:pPr>
        <w:spacing w:line="660" w:lineRule="exact"/>
        <w:jc w:val="center"/>
        <w:rPr>
          <w:rFonts w:asciiTheme="minorEastAsia" w:hAnsiTheme="minorEastAsia"/>
          <w:sz w:val="40"/>
          <w:szCs w:val="40"/>
        </w:rPr>
      </w:pPr>
      <w:r>
        <w:rPr>
          <w:rFonts w:hint="eastAsia" w:asciiTheme="minorEastAsia" w:hAnsiTheme="minorEastAsia"/>
          <w:sz w:val="40"/>
          <w:szCs w:val="40"/>
        </w:rPr>
        <w:t>供应室水机空调管道维修改造询价采购需求</w:t>
      </w:r>
    </w:p>
    <w:p w14:paraId="465A486D">
      <w:pPr>
        <w:rPr>
          <w:rFonts w:asciiTheme="minorEastAsia" w:hAnsiTheme="minorEastAsia"/>
        </w:rPr>
      </w:pPr>
    </w:p>
    <w:p w14:paraId="7D2CE13E">
      <w:pPr>
        <w:spacing w:line="360" w:lineRule="auto"/>
        <w:ind w:firstLine="482" w:firstLineChars="200"/>
        <w:rPr>
          <w:rFonts w:hint="eastAsia" w:asciiTheme="minorEastAsia" w:hAnsiTheme="minorEastAsia"/>
          <w:b/>
          <w:sz w:val="24"/>
        </w:rPr>
      </w:pPr>
      <w:r>
        <w:rPr>
          <w:rFonts w:hint="eastAsia" w:asciiTheme="minorEastAsia" w:hAnsiTheme="minorEastAsia"/>
          <w:b/>
          <w:sz w:val="24"/>
          <w:lang w:val="en-US" w:eastAsia="zh-CN"/>
        </w:rPr>
        <w:t>一、采购清单（实质性要求）</w:t>
      </w:r>
    </w:p>
    <w:tbl>
      <w:tblPr>
        <w:tblStyle w:val="10"/>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699"/>
        <w:gridCol w:w="1350"/>
        <w:gridCol w:w="1155"/>
        <w:gridCol w:w="675"/>
        <w:gridCol w:w="645"/>
        <w:gridCol w:w="1232"/>
        <w:gridCol w:w="825"/>
        <w:gridCol w:w="1941"/>
      </w:tblGrid>
      <w:tr w14:paraId="61979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2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32125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序号</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613EA2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名称</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23690B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规格型号</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00FDBA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cstheme="minorEastAsia"/>
                <w:i w:val="0"/>
                <w:iCs w:val="0"/>
                <w:color w:val="000000"/>
                <w:kern w:val="0"/>
                <w:sz w:val="21"/>
                <w:szCs w:val="21"/>
                <w:u w:val="none"/>
                <w:lang w:val="en-US" w:eastAsia="zh-CN" w:bidi="ar"/>
              </w:rPr>
              <w:t>预计</w:t>
            </w:r>
            <w:r>
              <w:rPr>
                <w:rFonts w:hint="eastAsia" w:asciiTheme="minorEastAsia" w:hAnsiTheme="minorEastAsia" w:eastAsiaTheme="minorEastAsia" w:cstheme="minorEastAsia"/>
                <w:i w:val="0"/>
                <w:iCs w:val="0"/>
                <w:color w:val="000000"/>
                <w:kern w:val="0"/>
                <w:sz w:val="21"/>
                <w:szCs w:val="21"/>
                <w:u w:val="none"/>
                <w:lang w:val="en-US" w:eastAsia="zh-CN" w:bidi="ar"/>
              </w:rPr>
              <w:t>数量</w:t>
            </w:r>
          </w:p>
        </w:tc>
        <w:tc>
          <w:tcPr>
            <w:tcW w:w="645" w:type="dxa"/>
            <w:tcBorders>
              <w:top w:val="single" w:color="000000" w:sz="4" w:space="0"/>
              <w:left w:val="single" w:color="000000" w:sz="4" w:space="0"/>
              <w:bottom w:val="single" w:color="000000" w:sz="4" w:space="0"/>
              <w:right w:val="single" w:color="000000" w:sz="4" w:space="0"/>
            </w:tcBorders>
            <w:noWrap w:val="0"/>
            <w:vAlign w:val="center"/>
          </w:tcPr>
          <w:p w14:paraId="0CC7F6F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单位</w:t>
            </w:r>
          </w:p>
        </w:tc>
        <w:tc>
          <w:tcPr>
            <w:tcW w:w="1232" w:type="dxa"/>
            <w:tcBorders>
              <w:top w:val="single" w:color="000000" w:sz="4" w:space="0"/>
              <w:left w:val="single" w:color="000000" w:sz="4" w:space="0"/>
              <w:bottom w:val="single" w:color="000000" w:sz="4" w:space="0"/>
              <w:right w:val="single" w:color="000000" w:sz="4" w:space="0"/>
            </w:tcBorders>
            <w:noWrap w:val="0"/>
            <w:vAlign w:val="center"/>
          </w:tcPr>
          <w:p w14:paraId="77C87FF3">
            <w:pPr>
              <w:keepNext w:val="0"/>
              <w:keepLines w:val="0"/>
              <w:widowControl/>
              <w:suppressLineNumbers w:val="0"/>
              <w:jc w:val="center"/>
              <w:textAlignment w:val="center"/>
              <w:rPr>
                <w:rFonts w:hint="default"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cstheme="minorEastAsia"/>
                <w:i w:val="0"/>
                <w:iCs w:val="0"/>
                <w:color w:val="000000"/>
                <w:kern w:val="0"/>
                <w:sz w:val="21"/>
                <w:szCs w:val="21"/>
                <w:u w:val="none"/>
                <w:lang w:val="en-US" w:eastAsia="zh-CN" w:bidi="ar"/>
              </w:rPr>
              <w:t>最高</w:t>
            </w:r>
            <w:r>
              <w:rPr>
                <w:rFonts w:hint="eastAsia" w:asciiTheme="minorEastAsia" w:hAnsiTheme="minorEastAsia" w:eastAsiaTheme="minorEastAsia" w:cstheme="minorEastAsia"/>
                <w:i w:val="0"/>
                <w:iCs w:val="0"/>
                <w:color w:val="000000"/>
                <w:kern w:val="0"/>
                <w:sz w:val="21"/>
                <w:szCs w:val="21"/>
                <w:u w:val="none"/>
                <w:lang w:val="en-US" w:eastAsia="zh-CN" w:bidi="ar"/>
              </w:rPr>
              <w:t>单价</w:t>
            </w:r>
            <w:r>
              <w:rPr>
                <w:rFonts w:hint="eastAsia" w:asciiTheme="minorEastAsia" w:hAnsiTheme="minorEastAsia" w:cstheme="minorEastAsia"/>
                <w:i w:val="0"/>
                <w:iCs w:val="0"/>
                <w:color w:val="000000"/>
                <w:kern w:val="0"/>
                <w:sz w:val="21"/>
                <w:szCs w:val="21"/>
                <w:u w:val="none"/>
                <w:lang w:val="en-US" w:eastAsia="zh-CN" w:bidi="ar"/>
              </w:rPr>
              <w:t>限价（元）</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173F269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r>
              <w:rPr>
                <w:rFonts w:hint="eastAsia" w:asciiTheme="minorEastAsia" w:hAnsiTheme="minorEastAsia" w:cstheme="minorEastAsia"/>
                <w:i w:val="0"/>
                <w:iCs w:val="0"/>
                <w:color w:val="000000"/>
                <w:kern w:val="0"/>
                <w:sz w:val="21"/>
                <w:szCs w:val="21"/>
                <w:u w:val="none"/>
                <w:lang w:val="en-US" w:eastAsia="zh-CN" w:bidi="ar"/>
              </w:rPr>
              <w:t>（元）</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0A6D76D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备注</w:t>
            </w:r>
          </w:p>
        </w:tc>
      </w:tr>
      <w:tr w14:paraId="4ED991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90" w:hRule="atLeast"/>
        </w:trPr>
        <w:tc>
          <w:tcPr>
            <w:tcW w:w="699" w:type="dxa"/>
            <w:vMerge w:val="restart"/>
            <w:tcBorders>
              <w:top w:val="single" w:color="000000" w:sz="4" w:space="0"/>
              <w:left w:val="single" w:color="000000" w:sz="4" w:space="0"/>
              <w:right w:val="single" w:color="000000" w:sz="4" w:space="0"/>
            </w:tcBorders>
            <w:noWrap/>
            <w:vAlign w:val="center"/>
          </w:tcPr>
          <w:p w14:paraId="656F74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c>
          <w:tcPr>
            <w:tcW w:w="1350" w:type="dxa"/>
            <w:vMerge w:val="restart"/>
            <w:tcBorders>
              <w:top w:val="single" w:color="000000" w:sz="4" w:space="0"/>
              <w:left w:val="single" w:color="000000" w:sz="4" w:space="0"/>
              <w:right w:val="single" w:color="000000" w:sz="4" w:space="0"/>
            </w:tcBorders>
            <w:noWrap/>
            <w:vAlign w:val="center"/>
          </w:tcPr>
          <w:p w14:paraId="237BBC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镀锌管</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86C2F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DN150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17FCEA9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28</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DDA50D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7A35FEF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EBB9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5040</w:t>
            </w:r>
          </w:p>
        </w:tc>
        <w:tc>
          <w:tcPr>
            <w:tcW w:w="1941" w:type="dxa"/>
            <w:vMerge w:val="restart"/>
            <w:tcBorders>
              <w:top w:val="single" w:color="000000" w:sz="4" w:space="0"/>
              <w:left w:val="single" w:color="000000" w:sz="4" w:space="0"/>
              <w:right w:val="single" w:color="000000" w:sz="4" w:space="0"/>
            </w:tcBorders>
            <w:noWrap/>
            <w:vAlign w:val="center"/>
          </w:tcPr>
          <w:p w14:paraId="721DB29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包含人工、保温棉+铝片</w:t>
            </w:r>
          </w:p>
          <w:p w14:paraId="3E409BF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产品须符合</w:t>
            </w:r>
            <w:r>
              <w:rPr>
                <w:rFonts w:hint="eastAsia" w:asciiTheme="minorEastAsia" w:hAnsiTheme="minorEastAsia" w:eastAsiaTheme="minorEastAsia" w:cstheme="minorEastAsia"/>
                <w:i w:val="0"/>
                <w:iCs w:val="0"/>
                <w:color w:val="000000"/>
                <w:sz w:val="21"/>
                <w:szCs w:val="21"/>
                <w:u w:val="none"/>
                <w:lang w:val="en-US" w:eastAsia="zh-CN"/>
              </w:rPr>
              <w:t>GB/T 3091-2015《低压流体输送用焊接钢管》要求</w:t>
            </w:r>
          </w:p>
        </w:tc>
      </w:tr>
      <w:tr w14:paraId="4EE596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63" w:hRule="atLeast"/>
        </w:trPr>
        <w:tc>
          <w:tcPr>
            <w:tcW w:w="699" w:type="dxa"/>
            <w:vMerge w:val="continue"/>
            <w:tcBorders>
              <w:left w:val="single" w:color="000000" w:sz="4" w:space="0"/>
              <w:right w:val="single" w:color="000000" w:sz="4" w:space="0"/>
            </w:tcBorders>
            <w:noWrap/>
            <w:vAlign w:val="center"/>
          </w:tcPr>
          <w:p w14:paraId="691560C9">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1350" w:type="dxa"/>
            <w:vMerge w:val="continue"/>
            <w:tcBorders>
              <w:left w:val="single" w:color="000000" w:sz="4" w:space="0"/>
              <w:right w:val="single" w:color="000000" w:sz="4" w:space="0"/>
            </w:tcBorders>
            <w:noWrap/>
            <w:vAlign w:val="center"/>
          </w:tcPr>
          <w:p w14:paraId="71743061">
            <w:pPr>
              <w:jc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61D2E3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DN100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3CE9D932">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32</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9E9C75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28027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180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6F4944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5760</w:t>
            </w:r>
          </w:p>
        </w:tc>
        <w:tc>
          <w:tcPr>
            <w:tcW w:w="1941" w:type="dxa"/>
            <w:vMerge w:val="continue"/>
            <w:tcBorders>
              <w:left w:val="single" w:color="000000" w:sz="4" w:space="0"/>
              <w:right w:val="single" w:color="000000" w:sz="4" w:space="0"/>
            </w:tcBorders>
            <w:noWrap/>
            <w:vAlign w:val="center"/>
          </w:tcPr>
          <w:p w14:paraId="677057E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79D64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right w:val="single" w:color="000000" w:sz="4" w:space="0"/>
            </w:tcBorders>
            <w:noWrap/>
            <w:vAlign w:val="center"/>
          </w:tcPr>
          <w:p w14:paraId="51A4BCA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tc>
        <w:tc>
          <w:tcPr>
            <w:tcW w:w="1350" w:type="dxa"/>
            <w:vMerge w:val="continue"/>
            <w:tcBorders>
              <w:left w:val="single" w:color="000000" w:sz="4" w:space="0"/>
              <w:right w:val="single" w:color="000000" w:sz="4" w:space="0"/>
            </w:tcBorders>
            <w:noWrap w:val="0"/>
            <w:vAlign w:val="center"/>
          </w:tcPr>
          <w:p w14:paraId="7E345A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0"/>
            <w:vAlign w:val="center"/>
          </w:tcPr>
          <w:p w14:paraId="0C2D67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DN80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7F544D3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140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F3EF98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371561B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165</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D517A1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 xml:space="preserve">23100 </w:t>
            </w:r>
          </w:p>
        </w:tc>
        <w:tc>
          <w:tcPr>
            <w:tcW w:w="1941" w:type="dxa"/>
            <w:vMerge w:val="continue"/>
            <w:tcBorders>
              <w:left w:val="single" w:color="000000" w:sz="4" w:space="0"/>
              <w:bottom w:val="single" w:color="000000" w:sz="4" w:space="0"/>
              <w:right w:val="single" w:color="000000" w:sz="4" w:space="0"/>
            </w:tcBorders>
            <w:noWrap/>
            <w:vAlign w:val="center"/>
          </w:tcPr>
          <w:p w14:paraId="4366371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542704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6" w:hRule="atLeast"/>
        </w:trPr>
        <w:tc>
          <w:tcPr>
            <w:tcW w:w="699" w:type="dxa"/>
            <w:vMerge w:val="continue"/>
            <w:tcBorders>
              <w:left w:val="single" w:color="000000" w:sz="4" w:space="0"/>
              <w:right w:val="single" w:color="000000" w:sz="4" w:space="0"/>
            </w:tcBorders>
            <w:noWrap/>
            <w:vAlign w:val="center"/>
          </w:tcPr>
          <w:p w14:paraId="18D6445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p>
        </w:tc>
        <w:tc>
          <w:tcPr>
            <w:tcW w:w="1350" w:type="dxa"/>
            <w:vMerge w:val="continue"/>
            <w:tcBorders>
              <w:left w:val="single" w:color="000000" w:sz="4" w:space="0"/>
              <w:right w:val="single" w:color="000000" w:sz="4" w:space="0"/>
            </w:tcBorders>
            <w:noWrap/>
            <w:vAlign w:val="center"/>
          </w:tcPr>
          <w:p w14:paraId="12A6E4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94280A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DN65</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679A9E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EF5867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2EC825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C7ADAF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10560</w:t>
            </w:r>
          </w:p>
        </w:tc>
        <w:tc>
          <w:tcPr>
            <w:tcW w:w="1941" w:type="dxa"/>
            <w:vMerge w:val="restart"/>
            <w:tcBorders>
              <w:top w:val="single" w:color="000000" w:sz="4" w:space="0"/>
              <w:left w:val="single" w:color="000000" w:sz="4" w:space="0"/>
              <w:right w:val="single" w:color="000000" w:sz="4" w:space="0"/>
            </w:tcBorders>
            <w:noWrap/>
            <w:vAlign w:val="center"/>
          </w:tcPr>
          <w:p w14:paraId="7DB21A8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包含人工、保温棉</w:t>
            </w:r>
          </w:p>
          <w:p w14:paraId="250129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产品须符合</w:t>
            </w:r>
            <w:r>
              <w:rPr>
                <w:rFonts w:hint="eastAsia" w:asciiTheme="minorEastAsia" w:hAnsiTheme="minorEastAsia" w:eastAsiaTheme="minorEastAsia" w:cstheme="minorEastAsia"/>
                <w:i w:val="0"/>
                <w:iCs w:val="0"/>
                <w:color w:val="000000"/>
                <w:sz w:val="21"/>
                <w:szCs w:val="21"/>
                <w:u w:val="none"/>
                <w:lang w:val="en-US" w:eastAsia="zh-CN"/>
              </w:rPr>
              <w:t>GB/T 3091-2015《低压流体输送用焊接钢管》要求</w:t>
            </w:r>
          </w:p>
        </w:tc>
      </w:tr>
      <w:tr w14:paraId="7E9B6A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right w:val="single" w:color="000000" w:sz="4" w:space="0"/>
            </w:tcBorders>
            <w:noWrap/>
            <w:vAlign w:val="center"/>
          </w:tcPr>
          <w:p w14:paraId="14C8B222">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1350" w:type="dxa"/>
            <w:vMerge w:val="continue"/>
            <w:tcBorders>
              <w:left w:val="single" w:color="000000" w:sz="4" w:space="0"/>
              <w:right w:val="single" w:color="000000" w:sz="4" w:space="0"/>
            </w:tcBorders>
            <w:noWrap/>
            <w:vAlign w:val="center"/>
          </w:tcPr>
          <w:p w14:paraId="68D38398">
            <w:pPr>
              <w:jc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7D16BC5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DN50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009A033F">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DFC1D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2E2667B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F76A3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11200</w:t>
            </w:r>
          </w:p>
        </w:tc>
        <w:tc>
          <w:tcPr>
            <w:tcW w:w="1941" w:type="dxa"/>
            <w:vMerge w:val="continue"/>
            <w:tcBorders>
              <w:left w:val="single" w:color="000000" w:sz="4" w:space="0"/>
              <w:right w:val="single" w:color="000000" w:sz="4" w:space="0"/>
            </w:tcBorders>
            <w:noWrap/>
            <w:vAlign w:val="center"/>
          </w:tcPr>
          <w:p w14:paraId="1CB1FA7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431CD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bottom w:val="single" w:color="000000" w:sz="4" w:space="0"/>
              <w:right w:val="single" w:color="000000" w:sz="4" w:space="0"/>
            </w:tcBorders>
            <w:noWrap/>
            <w:vAlign w:val="center"/>
          </w:tcPr>
          <w:p w14:paraId="3DFA0358">
            <w:pPr>
              <w:jc w:val="center"/>
              <w:rPr>
                <w:rFonts w:hint="eastAsia" w:asciiTheme="minorEastAsia" w:hAnsiTheme="minorEastAsia" w:eastAsiaTheme="minorEastAsia" w:cstheme="minorEastAsia"/>
                <w:i w:val="0"/>
                <w:iCs w:val="0"/>
                <w:color w:val="000000"/>
                <w:sz w:val="21"/>
                <w:szCs w:val="21"/>
                <w:u w:val="none"/>
                <w:lang w:val="en-US" w:eastAsia="zh-CN"/>
              </w:rPr>
            </w:pPr>
          </w:p>
        </w:tc>
        <w:tc>
          <w:tcPr>
            <w:tcW w:w="1350" w:type="dxa"/>
            <w:vMerge w:val="continue"/>
            <w:tcBorders>
              <w:left w:val="single" w:color="000000" w:sz="4" w:space="0"/>
              <w:bottom w:val="single" w:color="000000" w:sz="4" w:space="0"/>
              <w:right w:val="single" w:color="000000" w:sz="4" w:space="0"/>
            </w:tcBorders>
            <w:noWrap/>
            <w:vAlign w:val="center"/>
          </w:tcPr>
          <w:p w14:paraId="3064CAE9">
            <w:pPr>
              <w:jc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44CB12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DN20</w:t>
            </w:r>
          </w:p>
        </w:tc>
        <w:tc>
          <w:tcPr>
            <w:tcW w:w="675" w:type="dxa"/>
            <w:tcBorders>
              <w:top w:val="single" w:color="000000" w:sz="4" w:space="0"/>
              <w:left w:val="single" w:color="000000" w:sz="4" w:space="0"/>
              <w:bottom w:val="single" w:color="000000" w:sz="4" w:space="0"/>
              <w:right w:val="single" w:color="000000" w:sz="4" w:space="0"/>
            </w:tcBorders>
            <w:noWrap w:val="0"/>
            <w:vAlign w:val="center"/>
          </w:tcPr>
          <w:p w14:paraId="54F70093">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260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CBAC0E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741D985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120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278B0C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31200</w:t>
            </w:r>
          </w:p>
        </w:tc>
        <w:tc>
          <w:tcPr>
            <w:tcW w:w="1941" w:type="dxa"/>
            <w:vMerge w:val="continue"/>
            <w:tcBorders>
              <w:left w:val="single" w:color="000000" w:sz="4" w:space="0"/>
              <w:bottom w:val="single" w:color="000000" w:sz="4" w:space="0"/>
              <w:right w:val="single" w:color="000000" w:sz="4" w:space="0"/>
            </w:tcBorders>
            <w:noWrap/>
            <w:vAlign w:val="center"/>
          </w:tcPr>
          <w:p w14:paraId="025604C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r>
      <w:tr w14:paraId="04C44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restart"/>
            <w:tcBorders>
              <w:top w:val="single" w:color="000000" w:sz="4" w:space="0"/>
              <w:left w:val="single" w:color="000000" w:sz="4" w:space="0"/>
              <w:right w:val="single" w:color="000000" w:sz="4" w:space="0"/>
            </w:tcBorders>
            <w:noWrap/>
            <w:vAlign w:val="center"/>
          </w:tcPr>
          <w:p w14:paraId="6DA542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2</w:t>
            </w:r>
          </w:p>
        </w:tc>
        <w:tc>
          <w:tcPr>
            <w:tcW w:w="1350" w:type="dxa"/>
            <w:vMerge w:val="restart"/>
            <w:tcBorders>
              <w:top w:val="single" w:color="000000" w:sz="4" w:space="0"/>
              <w:left w:val="single" w:color="000000" w:sz="4" w:space="0"/>
              <w:right w:val="single" w:color="000000" w:sz="4" w:space="0"/>
            </w:tcBorders>
            <w:noWrap/>
            <w:vAlign w:val="center"/>
          </w:tcPr>
          <w:p w14:paraId="0502426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焊弯</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A03EB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DN150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254C4C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04FF1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205C140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160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4D2B314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960</w:t>
            </w:r>
          </w:p>
        </w:tc>
        <w:tc>
          <w:tcPr>
            <w:tcW w:w="1941" w:type="dxa"/>
            <w:vMerge w:val="restart"/>
            <w:tcBorders>
              <w:top w:val="single" w:color="000000" w:sz="4" w:space="0"/>
              <w:left w:val="single" w:color="000000" w:sz="4" w:space="0"/>
              <w:right w:val="single" w:color="000000" w:sz="4" w:space="0"/>
            </w:tcBorders>
            <w:noWrap/>
            <w:vAlign w:val="center"/>
          </w:tcPr>
          <w:p w14:paraId="70A6A08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包含人工、保温棉</w:t>
            </w:r>
          </w:p>
          <w:p w14:paraId="70E06AB8">
            <w:pPr>
              <w:jc w:val="center"/>
              <w:rPr>
                <w:rFonts w:hint="eastAsia" w:asciiTheme="minorEastAsia" w:hAnsiTheme="minorEastAsia" w:eastAsiaTheme="minorEastAsia" w:cstheme="minorEastAsia"/>
                <w:i w:val="0"/>
                <w:iCs w:val="0"/>
                <w:color w:val="000000"/>
                <w:sz w:val="21"/>
                <w:szCs w:val="21"/>
                <w:u w:val="none"/>
              </w:rPr>
            </w:pPr>
          </w:p>
        </w:tc>
      </w:tr>
      <w:tr w14:paraId="6FDDB6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right w:val="single" w:color="000000" w:sz="4" w:space="0"/>
            </w:tcBorders>
            <w:noWrap/>
            <w:vAlign w:val="center"/>
          </w:tcPr>
          <w:p w14:paraId="5069168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350" w:type="dxa"/>
            <w:vMerge w:val="continue"/>
            <w:tcBorders>
              <w:left w:val="single" w:color="000000" w:sz="4" w:space="0"/>
              <w:right w:val="single" w:color="000000" w:sz="4" w:space="0"/>
            </w:tcBorders>
            <w:noWrap/>
            <w:vAlign w:val="center"/>
          </w:tcPr>
          <w:p w14:paraId="288A7D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631556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DN100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AE57C8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5FE0C5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7821C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AFEAF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1500</w:t>
            </w:r>
          </w:p>
        </w:tc>
        <w:tc>
          <w:tcPr>
            <w:tcW w:w="1941" w:type="dxa"/>
            <w:vMerge w:val="continue"/>
            <w:tcBorders>
              <w:left w:val="single" w:color="000000" w:sz="4" w:space="0"/>
              <w:right w:val="single" w:color="000000" w:sz="4" w:space="0"/>
            </w:tcBorders>
            <w:noWrap/>
            <w:vAlign w:val="center"/>
          </w:tcPr>
          <w:p w14:paraId="150E21B6">
            <w:pPr>
              <w:jc w:val="center"/>
              <w:rPr>
                <w:rFonts w:hint="eastAsia" w:asciiTheme="minorEastAsia" w:hAnsiTheme="minorEastAsia" w:eastAsiaTheme="minorEastAsia" w:cstheme="minorEastAsia"/>
                <w:i w:val="0"/>
                <w:iCs w:val="0"/>
                <w:color w:val="000000"/>
                <w:sz w:val="21"/>
                <w:szCs w:val="21"/>
                <w:u w:val="none"/>
              </w:rPr>
            </w:pPr>
          </w:p>
        </w:tc>
      </w:tr>
      <w:tr w14:paraId="04268B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right w:val="single" w:color="000000" w:sz="4" w:space="0"/>
            </w:tcBorders>
            <w:noWrap/>
            <w:vAlign w:val="center"/>
          </w:tcPr>
          <w:p w14:paraId="01D47D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350" w:type="dxa"/>
            <w:vMerge w:val="continue"/>
            <w:tcBorders>
              <w:left w:val="single" w:color="000000" w:sz="4" w:space="0"/>
              <w:right w:val="single" w:color="000000" w:sz="4" w:space="0"/>
            </w:tcBorders>
            <w:noWrap/>
            <w:vAlign w:val="center"/>
          </w:tcPr>
          <w:p w14:paraId="78C5B1F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54FB3E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DN80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6D92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420FFE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5AC7EF1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F9356E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4950</w:t>
            </w:r>
          </w:p>
        </w:tc>
        <w:tc>
          <w:tcPr>
            <w:tcW w:w="1941" w:type="dxa"/>
            <w:vMerge w:val="continue"/>
            <w:tcBorders>
              <w:left w:val="single" w:color="000000" w:sz="4" w:space="0"/>
              <w:right w:val="single" w:color="000000" w:sz="4" w:space="0"/>
            </w:tcBorders>
            <w:noWrap/>
            <w:vAlign w:val="center"/>
          </w:tcPr>
          <w:p w14:paraId="41406F7D">
            <w:pPr>
              <w:jc w:val="center"/>
              <w:rPr>
                <w:rFonts w:hint="eastAsia" w:asciiTheme="minorEastAsia" w:hAnsiTheme="minorEastAsia" w:eastAsiaTheme="minorEastAsia" w:cstheme="minorEastAsia"/>
                <w:i w:val="0"/>
                <w:iCs w:val="0"/>
                <w:color w:val="000000"/>
                <w:sz w:val="21"/>
                <w:szCs w:val="21"/>
                <w:u w:val="none"/>
              </w:rPr>
            </w:pPr>
          </w:p>
        </w:tc>
      </w:tr>
      <w:tr w14:paraId="28DE30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right w:val="single" w:color="000000" w:sz="4" w:space="0"/>
            </w:tcBorders>
            <w:noWrap/>
            <w:vAlign w:val="center"/>
          </w:tcPr>
          <w:p w14:paraId="6564EE4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350" w:type="dxa"/>
            <w:vMerge w:val="continue"/>
            <w:tcBorders>
              <w:left w:val="single" w:color="000000" w:sz="4" w:space="0"/>
              <w:right w:val="single" w:color="000000" w:sz="4" w:space="0"/>
            </w:tcBorders>
            <w:noWrap/>
            <w:vAlign w:val="center"/>
          </w:tcPr>
          <w:p w14:paraId="3B2043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24E72E0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DN65</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0F3F5F9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1DDE26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646D6B9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150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6A8642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3450</w:t>
            </w:r>
          </w:p>
        </w:tc>
        <w:tc>
          <w:tcPr>
            <w:tcW w:w="1941" w:type="dxa"/>
            <w:vMerge w:val="continue"/>
            <w:tcBorders>
              <w:left w:val="single" w:color="000000" w:sz="4" w:space="0"/>
              <w:right w:val="single" w:color="000000" w:sz="4" w:space="0"/>
            </w:tcBorders>
            <w:noWrap/>
            <w:vAlign w:val="center"/>
          </w:tcPr>
          <w:p w14:paraId="57CCBE3B">
            <w:pPr>
              <w:jc w:val="center"/>
              <w:rPr>
                <w:rFonts w:hint="eastAsia" w:asciiTheme="minorEastAsia" w:hAnsiTheme="minorEastAsia" w:eastAsiaTheme="minorEastAsia" w:cstheme="minorEastAsia"/>
                <w:i w:val="0"/>
                <w:iCs w:val="0"/>
                <w:color w:val="000000"/>
                <w:sz w:val="21"/>
                <w:szCs w:val="21"/>
                <w:u w:val="none"/>
              </w:rPr>
            </w:pPr>
          </w:p>
        </w:tc>
      </w:tr>
      <w:tr w14:paraId="1DACC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right w:val="single" w:color="000000" w:sz="4" w:space="0"/>
            </w:tcBorders>
            <w:noWrap/>
            <w:vAlign w:val="center"/>
          </w:tcPr>
          <w:p w14:paraId="18EF87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350" w:type="dxa"/>
            <w:vMerge w:val="continue"/>
            <w:tcBorders>
              <w:left w:val="single" w:color="000000" w:sz="4" w:space="0"/>
              <w:right w:val="single" w:color="000000" w:sz="4" w:space="0"/>
            </w:tcBorders>
            <w:noWrap/>
            <w:vAlign w:val="center"/>
          </w:tcPr>
          <w:p w14:paraId="1C9B2C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514A6A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DN50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DC34AE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21</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1AA9A2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7F2F02D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9469A0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3450</w:t>
            </w:r>
          </w:p>
        </w:tc>
        <w:tc>
          <w:tcPr>
            <w:tcW w:w="1941" w:type="dxa"/>
            <w:vMerge w:val="continue"/>
            <w:tcBorders>
              <w:left w:val="single" w:color="000000" w:sz="4" w:space="0"/>
              <w:right w:val="single" w:color="000000" w:sz="4" w:space="0"/>
            </w:tcBorders>
            <w:noWrap/>
            <w:vAlign w:val="center"/>
          </w:tcPr>
          <w:p w14:paraId="1E4CE569">
            <w:pPr>
              <w:jc w:val="center"/>
              <w:rPr>
                <w:rFonts w:hint="eastAsia" w:asciiTheme="minorEastAsia" w:hAnsiTheme="minorEastAsia" w:eastAsiaTheme="minorEastAsia" w:cstheme="minorEastAsia"/>
                <w:i w:val="0"/>
                <w:iCs w:val="0"/>
                <w:color w:val="000000"/>
                <w:sz w:val="21"/>
                <w:szCs w:val="21"/>
                <w:u w:val="none"/>
              </w:rPr>
            </w:pPr>
          </w:p>
        </w:tc>
      </w:tr>
      <w:tr w14:paraId="5D66D9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bottom w:val="single" w:color="000000" w:sz="4" w:space="0"/>
              <w:right w:val="single" w:color="000000" w:sz="4" w:space="0"/>
            </w:tcBorders>
            <w:noWrap/>
            <w:vAlign w:val="center"/>
          </w:tcPr>
          <w:p w14:paraId="5488158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350" w:type="dxa"/>
            <w:vMerge w:val="continue"/>
            <w:tcBorders>
              <w:left w:val="single" w:color="000000" w:sz="4" w:space="0"/>
              <w:bottom w:val="single" w:color="000000" w:sz="4" w:space="0"/>
              <w:right w:val="single" w:color="000000" w:sz="4" w:space="0"/>
            </w:tcBorders>
            <w:noWrap/>
            <w:vAlign w:val="center"/>
          </w:tcPr>
          <w:p w14:paraId="335F694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ED8657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DN20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9E90D7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86</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2EF757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5B77C10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BE9115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10320</w:t>
            </w:r>
          </w:p>
        </w:tc>
        <w:tc>
          <w:tcPr>
            <w:tcW w:w="1941" w:type="dxa"/>
            <w:vMerge w:val="continue"/>
            <w:tcBorders>
              <w:left w:val="single" w:color="000000" w:sz="4" w:space="0"/>
              <w:bottom w:val="single" w:color="000000" w:sz="4" w:space="0"/>
              <w:right w:val="single" w:color="000000" w:sz="4" w:space="0"/>
            </w:tcBorders>
            <w:noWrap/>
            <w:vAlign w:val="center"/>
          </w:tcPr>
          <w:p w14:paraId="12C2F642">
            <w:pPr>
              <w:jc w:val="center"/>
              <w:rPr>
                <w:rFonts w:hint="eastAsia" w:asciiTheme="minorEastAsia" w:hAnsiTheme="minorEastAsia" w:eastAsiaTheme="minorEastAsia" w:cstheme="minorEastAsia"/>
                <w:i w:val="0"/>
                <w:iCs w:val="0"/>
                <w:color w:val="000000"/>
                <w:sz w:val="21"/>
                <w:szCs w:val="21"/>
                <w:u w:val="none"/>
              </w:rPr>
            </w:pPr>
          </w:p>
        </w:tc>
      </w:tr>
      <w:tr w14:paraId="198456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restart"/>
            <w:tcBorders>
              <w:top w:val="single" w:color="000000" w:sz="4" w:space="0"/>
              <w:left w:val="single" w:color="000000" w:sz="4" w:space="0"/>
              <w:right w:val="single" w:color="000000" w:sz="4" w:space="0"/>
            </w:tcBorders>
            <w:noWrap/>
            <w:vAlign w:val="center"/>
          </w:tcPr>
          <w:p w14:paraId="435D501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tc>
        <w:tc>
          <w:tcPr>
            <w:tcW w:w="1350" w:type="dxa"/>
            <w:vMerge w:val="restart"/>
            <w:tcBorders>
              <w:top w:val="single" w:color="000000" w:sz="4" w:space="0"/>
              <w:left w:val="single" w:color="000000" w:sz="4" w:space="0"/>
              <w:right w:val="single" w:color="000000" w:sz="4" w:space="0"/>
            </w:tcBorders>
            <w:noWrap/>
            <w:vAlign w:val="center"/>
          </w:tcPr>
          <w:p w14:paraId="688DE11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球阀</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88C36D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DN150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425F057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3</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EC7CD8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7AA962D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2300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3AA4712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6900</w:t>
            </w:r>
          </w:p>
        </w:tc>
        <w:tc>
          <w:tcPr>
            <w:tcW w:w="1941" w:type="dxa"/>
            <w:vMerge w:val="restart"/>
            <w:tcBorders>
              <w:top w:val="single" w:color="000000" w:sz="4" w:space="0"/>
              <w:left w:val="single" w:color="000000" w:sz="4" w:space="0"/>
              <w:right w:val="single" w:color="000000" w:sz="4" w:space="0"/>
            </w:tcBorders>
            <w:noWrap/>
            <w:vAlign w:val="center"/>
          </w:tcPr>
          <w:p w14:paraId="1776845F">
            <w:pPr>
              <w:jc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包含人工、保温棉+铝片</w:t>
            </w:r>
          </w:p>
        </w:tc>
      </w:tr>
      <w:tr w14:paraId="529C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vMerge w:val="continue"/>
            <w:tcBorders>
              <w:left w:val="single" w:color="000000" w:sz="4" w:space="0"/>
              <w:bottom w:val="single" w:color="000000" w:sz="4" w:space="0"/>
              <w:right w:val="single" w:color="000000" w:sz="4" w:space="0"/>
            </w:tcBorders>
            <w:noWrap/>
            <w:vAlign w:val="center"/>
          </w:tcPr>
          <w:p w14:paraId="2FF9727F">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350" w:type="dxa"/>
            <w:vMerge w:val="continue"/>
            <w:tcBorders>
              <w:left w:val="single" w:color="000000" w:sz="4" w:space="0"/>
              <w:bottom w:val="single" w:color="000000" w:sz="4" w:space="0"/>
              <w:right w:val="single" w:color="000000" w:sz="4" w:space="0"/>
            </w:tcBorders>
            <w:noWrap/>
            <w:vAlign w:val="center"/>
          </w:tcPr>
          <w:p w14:paraId="1628CBB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369366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DN80</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8CB382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D067E7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32F68DE7">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2200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D99D5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8800</w:t>
            </w:r>
          </w:p>
        </w:tc>
        <w:tc>
          <w:tcPr>
            <w:tcW w:w="1941" w:type="dxa"/>
            <w:vMerge w:val="continue"/>
            <w:tcBorders>
              <w:left w:val="single" w:color="000000" w:sz="4" w:space="0"/>
              <w:bottom w:val="single" w:color="000000" w:sz="4" w:space="0"/>
              <w:right w:val="single" w:color="000000" w:sz="4" w:space="0"/>
            </w:tcBorders>
            <w:noWrap/>
            <w:vAlign w:val="center"/>
          </w:tcPr>
          <w:p w14:paraId="13C35226">
            <w:pPr>
              <w:jc w:val="center"/>
              <w:rPr>
                <w:rFonts w:hint="eastAsia" w:asciiTheme="minorEastAsia" w:hAnsiTheme="minorEastAsia" w:eastAsiaTheme="minorEastAsia" w:cstheme="minorEastAsia"/>
                <w:i w:val="0"/>
                <w:iCs w:val="0"/>
                <w:color w:val="000000"/>
                <w:sz w:val="21"/>
                <w:szCs w:val="21"/>
                <w:u w:val="none"/>
              </w:rPr>
            </w:pPr>
          </w:p>
        </w:tc>
      </w:tr>
      <w:tr w14:paraId="5EFC0E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4ED15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5C1DAB0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管道消音器</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921911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定制</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C7DE83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2</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85399D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个</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104479A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8700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4EB548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17400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2AACFCF3">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内含消声元件、法兰、排气管、导流管、阀门等</w:t>
            </w:r>
          </w:p>
          <w:p w14:paraId="2B06FD21">
            <w:pPr>
              <w:jc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19A252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F9AD4B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5</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7C58BE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内机整改</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1ACD2CA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8D70D9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17</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48452A3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5D705B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5FF81BD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10200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324D34F0">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eastAsia="zh-CN"/>
              </w:rPr>
              <w:t>包含保温棉、阀门</w:t>
            </w:r>
            <w:r>
              <w:rPr>
                <w:rFonts w:hint="eastAsia" w:asciiTheme="minorEastAsia" w:hAnsiTheme="minorEastAsia" w:eastAsiaTheme="minorEastAsia" w:cstheme="minorEastAsia"/>
                <w:i w:val="0"/>
                <w:iCs w:val="0"/>
                <w:color w:val="000000"/>
                <w:sz w:val="21"/>
                <w:szCs w:val="21"/>
                <w:u w:val="none"/>
                <w:lang w:val="en-US" w:eastAsia="zh-CN"/>
              </w:rPr>
              <w:t>17个、软接21根、人工</w:t>
            </w:r>
          </w:p>
        </w:tc>
      </w:tr>
      <w:tr w14:paraId="0EFAEA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213B172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D2271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风管三相电机</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02DF2D9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7.5KW</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31107E3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7</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6A6312F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C495B3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1200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56AB170">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8400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7F3D6C9B">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795E8F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6"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1EC56F5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7</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DC90B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eastAsia="zh-CN"/>
              </w:rPr>
            </w:pPr>
            <w:r>
              <w:rPr>
                <w:rFonts w:hint="eastAsia" w:asciiTheme="minorEastAsia" w:hAnsiTheme="minorEastAsia" w:eastAsiaTheme="minorEastAsia" w:cstheme="minorEastAsia"/>
                <w:i w:val="0"/>
                <w:iCs w:val="0"/>
                <w:color w:val="000000"/>
                <w:sz w:val="21"/>
                <w:szCs w:val="21"/>
                <w:u w:val="none"/>
                <w:lang w:eastAsia="zh-CN"/>
              </w:rPr>
              <w:t>压缩机</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C279EE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SY300A4ABE</w:t>
            </w: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21A36D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02EC699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台</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28E192E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14800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6CB1341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14800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655E7F24">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4D10FC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774D767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8</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62466B5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管道清洗</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3A9A1C7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6E8F5D0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1000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402BA2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2E803E3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77FD3D4A">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4600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202A5384">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052C9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3BFFB5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9</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1A20C4A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废物拉运</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67F8DC4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522E30A5">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38CDB01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项</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5949E69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1B7C1B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720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1EFF54F8">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3F416A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03983AC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10</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2A85F343">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管道拆除</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276170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743AABC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600</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729A09D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米</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000E9484">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13</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05835049">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4800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55723BF4">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2D4B3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699" w:type="dxa"/>
            <w:tcBorders>
              <w:top w:val="single" w:color="000000" w:sz="4" w:space="0"/>
              <w:left w:val="single" w:color="000000" w:sz="4" w:space="0"/>
              <w:bottom w:val="single" w:color="000000" w:sz="4" w:space="0"/>
              <w:right w:val="single" w:color="000000" w:sz="4" w:space="0"/>
            </w:tcBorders>
            <w:noWrap/>
            <w:vAlign w:val="center"/>
          </w:tcPr>
          <w:p w14:paraId="5234024B">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11</w:t>
            </w:r>
          </w:p>
        </w:tc>
        <w:tc>
          <w:tcPr>
            <w:tcW w:w="1350" w:type="dxa"/>
            <w:tcBorders>
              <w:top w:val="single" w:color="000000" w:sz="4" w:space="0"/>
              <w:left w:val="single" w:color="000000" w:sz="4" w:space="0"/>
              <w:bottom w:val="single" w:color="000000" w:sz="4" w:space="0"/>
              <w:right w:val="single" w:color="000000" w:sz="4" w:space="0"/>
            </w:tcBorders>
            <w:noWrap/>
            <w:vAlign w:val="center"/>
          </w:tcPr>
          <w:p w14:paraId="790D0278">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油漆</w:t>
            </w:r>
          </w:p>
        </w:tc>
        <w:tc>
          <w:tcPr>
            <w:tcW w:w="1155" w:type="dxa"/>
            <w:tcBorders>
              <w:top w:val="single" w:color="000000" w:sz="4" w:space="0"/>
              <w:left w:val="single" w:color="000000" w:sz="4" w:space="0"/>
              <w:bottom w:val="single" w:color="000000" w:sz="4" w:space="0"/>
              <w:right w:val="single" w:color="000000" w:sz="4" w:space="0"/>
            </w:tcBorders>
            <w:noWrap/>
            <w:vAlign w:val="center"/>
          </w:tcPr>
          <w:p w14:paraId="50E93A1C">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p>
        </w:tc>
        <w:tc>
          <w:tcPr>
            <w:tcW w:w="675" w:type="dxa"/>
            <w:tcBorders>
              <w:top w:val="single" w:color="000000" w:sz="4" w:space="0"/>
              <w:left w:val="single" w:color="000000" w:sz="4" w:space="0"/>
              <w:bottom w:val="single" w:color="000000" w:sz="4" w:space="0"/>
              <w:right w:val="single" w:color="000000" w:sz="4" w:space="0"/>
            </w:tcBorders>
            <w:noWrap/>
            <w:vAlign w:val="center"/>
          </w:tcPr>
          <w:p w14:paraId="10512D5A">
            <w:pPr>
              <w:keepNext w:val="0"/>
              <w:keepLines w:val="0"/>
              <w:widowControl/>
              <w:suppressLineNumbers w:val="0"/>
              <w:tabs>
                <w:tab w:val="left" w:pos="206"/>
                <w:tab w:val="center" w:pos="409"/>
              </w:tabs>
              <w:jc w:val="center"/>
              <w:textAlignment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4</w:t>
            </w:r>
          </w:p>
        </w:tc>
        <w:tc>
          <w:tcPr>
            <w:tcW w:w="645" w:type="dxa"/>
            <w:tcBorders>
              <w:top w:val="single" w:color="000000" w:sz="4" w:space="0"/>
              <w:left w:val="single" w:color="000000" w:sz="4" w:space="0"/>
              <w:bottom w:val="single" w:color="000000" w:sz="4" w:space="0"/>
              <w:right w:val="single" w:color="000000" w:sz="4" w:space="0"/>
            </w:tcBorders>
            <w:noWrap/>
            <w:vAlign w:val="center"/>
          </w:tcPr>
          <w:p w14:paraId="52F5B17D">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桶</w:t>
            </w:r>
          </w:p>
        </w:tc>
        <w:tc>
          <w:tcPr>
            <w:tcW w:w="1232" w:type="dxa"/>
            <w:tcBorders>
              <w:top w:val="single" w:color="000000" w:sz="4" w:space="0"/>
              <w:left w:val="single" w:color="000000" w:sz="4" w:space="0"/>
              <w:bottom w:val="single" w:color="000000" w:sz="4" w:space="0"/>
              <w:right w:val="single" w:color="000000" w:sz="4" w:space="0"/>
            </w:tcBorders>
            <w:noWrap/>
            <w:vAlign w:val="center"/>
          </w:tcPr>
          <w:p w14:paraId="454D2C8E">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600</w:t>
            </w:r>
          </w:p>
        </w:tc>
        <w:tc>
          <w:tcPr>
            <w:tcW w:w="825" w:type="dxa"/>
            <w:tcBorders>
              <w:top w:val="single" w:color="000000" w:sz="4" w:space="0"/>
              <w:left w:val="single" w:color="000000" w:sz="4" w:space="0"/>
              <w:bottom w:val="single" w:color="000000" w:sz="4" w:space="0"/>
              <w:right w:val="single" w:color="000000" w:sz="4" w:space="0"/>
            </w:tcBorders>
            <w:noWrap/>
            <w:vAlign w:val="center"/>
          </w:tcPr>
          <w:p w14:paraId="2DA26F61">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kern w:val="0"/>
                <w:sz w:val="21"/>
                <w:szCs w:val="21"/>
                <w:u w:val="none"/>
                <w:lang w:val="en-US" w:eastAsia="zh-CN" w:bidi="ar"/>
              </w:rPr>
            </w:pPr>
            <w:r>
              <w:rPr>
                <w:rFonts w:hint="eastAsia" w:asciiTheme="minorEastAsia" w:hAnsiTheme="minorEastAsia" w:eastAsiaTheme="minorEastAsia" w:cstheme="minorEastAsia"/>
                <w:i w:val="0"/>
                <w:iCs w:val="0"/>
                <w:color w:val="000000"/>
                <w:kern w:val="0"/>
                <w:sz w:val="21"/>
                <w:szCs w:val="21"/>
                <w:u w:val="none"/>
                <w:lang w:val="en-US" w:eastAsia="zh-CN" w:bidi="ar"/>
              </w:rPr>
              <w:t>2400</w:t>
            </w:r>
          </w:p>
        </w:tc>
        <w:tc>
          <w:tcPr>
            <w:tcW w:w="1941" w:type="dxa"/>
            <w:tcBorders>
              <w:top w:val="single" w:color="000000" w:sz="4" w:space="0"/>
              <w:left w:val="single" w:color="000000" w:sz="4" w:space="0"/>
              <w:bottom w:val="single" w:color="000000" w:sz="4" w:space="0"/>
              <w:right w:val="single" w:color="000000" w:sz="4" w:space="0"/>
            </w:tcBorders>
            <w:noWrap/>
            <w:vAlign w:val="center"/>
          </w:tcPr>
          <w:p w14:paraId="3EDBEDC3">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cstheme="minorEastAsia"/>
                <w:i w:val="0"/>
                <w:iCs w:val="0"/>
                <w:color w:val="000000"/>
                <w:sz w:val="21"/>
                <w:szCs w:val="21"/>
                <w:u w:val="none"/>
                <w:lang w:val="en-US" w:eastAsia="zh-CN"/>
              </w:rPr>
              <w:t>5</w:t>
            </w:r>
            <w:r>
              <w:rPr>
                <w:rFonts w:hint="eastAsia" w:asciiTheme="minorEastAsia" w:hAnsiTheme="minorEastAsia" w:eastAsiaTheme="minorEastAsia" w:cstheme="minorEastAsia"/>
                <w:i w:val="0"/>
                <w:iCs w:val="0"/>
                <w:color w:val="000000"/>
                <w:sz w:val="21"/>
                <w:szCs w:val="21"/>
                <w:u w:val="none"/>
                <w:lang w:val="en-US" w:eastAsia="zh-CN"/>
              </w:rPr>
              <w:t>0斤</w:t>
            </w:r>
          </w:p>
          <w:p w14:paraId="130B3CF2">
            <w:pPr>
              <w:jc w:val="center"/>
              <w:rPr>
                <w:rFonts w:hint="eastAsia" w:asciiTheme="minorEastAsia" w:hAnsiTheme="minorEastAsia" w:eastAsiaTheme="minorEastAsia" w:cstheme="minorEastAsia"/>
                <w:i w:val="0"/>
                <w:iCs w:val="0"/>
                <w:color w:val="000000"/>
                <w:sz w:val="21"/>
                <w:szCs w:val="21"/>
                <w:u w:val="none"/>
                <w:lang w:val="en-US" w:eastAsia="zh-CN"/>
              </w:rPr>
            </w:pPr>
            <w:r>
              <w:rPr>
                <w:rFonts w:hint="eastAsia" w:asciiTheme="minorEastAsia" w:hAnsiTheme="minorEastAsia" w:eastAsiaTheme="minorEastAsia" w:cstheme="minorEastAsia"/>
                <w:i w:val="0"/>
                <w:iCs w:val="0"/>
                <w:color w:val="000000"/>
                <w:sz w:val="21"/>
                <w:szCs w:val="21"/>
                <w:u w:val="none"/>
                <w:lang w:val="en-US" w:eastAsia="zh-CN"/>
              </w:rPr>
              <w:t>防腐防锈</w:t>
            </w:r>
          </w:p>
          <w:p w14:paraId="207F8283">
            <w:pPr>
              <w:jc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sz w:val="21"/>
                <w:szCs w:val="21"/>
                <w:u w:val="none"/>
                <w:lang w:eastAsia="zh-CN"/>
              </w:rPr>
              <w:t>包含人工</w:t>
            </w:r>
          </w:p>
        </w:tc>
      </w:tr>
      <w:tr w14:paraId="220AE7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80" w:hRule="atLeast"/>
        </w:trPr>
        <w:tc>
          <w:tcPr>
            <w:tcW w:w="3879" w:type="dxa"/>
            <w:gridSpan w:val="4"/>
            <w:tcBorders>
              <w:top w:val="single" w:color="000000" w:sz="4" w:space="0"/>
              <w:left w:val="single" w:color="000000" w:sz="4" w:space="0"/>
              <w:bottom w:val="single" w:color="000000" w:sz="4" w:space="0"/>
              <w:right w:val="single" w:color="000000" w:sz="4" w:space="0"/>
            </w:tcBorders>
            <w:noWrap/>
            <w:vAlign w:val="center"/>
          </w:tcPr>
          <w:p w14:paraId="1B7F2262">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rPr>
            </w:pPr>
            <w:r>
              <w:rPr>
                <w:rFonts w:hint="eastAsia" w:asciiTheme="minorEastAsia" w:hAnsiTheme="minorEastAsia" w:eastAsiaTheme="minorEastAsia" w:cstheme="minorEastAsia"/>
                <w:i w:val="0"/>
                <w:iCs w:val="0"/>
                <w:color w:val="000000"/>
                <w:kern w:val="0"/>
                <w:sz w:val="21"/>
                <w:szCs w:val="21"/>
                <w:u w:val="none"/>
                <w:lang w:val="en-US" w:eastAsia="zh-CN" w:bidi="ar"/>
              </w:rPr>
              <w:t>合计</w:t>
            </w:r>
          </w:p>
        </w:tc>
        <w:tc>
          <w:tcPr>
            <w:tcW w:w="4643" w:type="dxa"/>
            <w:gridSpan w:val="4"/>
            <w:tcBorders>
              <w:top w:val="single" w:color="000000" w:sz="4" w:space="0"/>
              <w:left w:val="single" w:color="000000" w:sz="4" w:space="0"/>
              <w:bottom w:val="single" w:color="000000" w:sz="4" w:space="0"/>
              <w:right w:val="single" w:color="000000" w:sz="4" w:space="0"/>
            </w:tcBorders>
            <w:noWrap/>
            <w:vAlign w:val="center"/>
          </w:tcPr>
          <w:p w14:paraId="7D98A646">
            <w:pPr>
              <w:keepNext w:val="0"/>
              <w:keepLines w:val="0"/>
              <w:widowControl/>
              <w:suppressLineNumbers w:val="0"/>
              <w:jc w:val="center"/>
              <w:textAlignment w:val="center"/>
              <w:rPr>
                <w:rFonts w:hint="eastAsia" w:asciiTheme="minorEastAsia" w:hAnsiTheme="minorEastAsia" w:eastAsiaTheme="minorEastAsia" w:cstheme="minorEastAsia"/>
                <w:i w:val="0"/>
                <w:iCs w:val="0"/>
                <w:color w:val="000000"/>
                <w:sz w:val="21"/>
                <w:szCs w:val="21"/>
                <w:u w:val="none"/>
                <w:lang w:val="en-US"/>
              </w:rPr>
            </w:pPr>
            <w:r>
              <w:rPr>
                <w:rFonts w:hint="eastAsia" w:asciiTheme="minorEastAsia" w:hAnsiTheme="minorEastAsia" w:eastAsiaTheme="minorEastAsia" w:cstheme="minorEastAsia"/>
                <w:i w:val="0"/>
                <w:iCs w:val="0"/>
                <w:color w:val="000000"/>
                <w:kern w:val="0"/>
                <w:sz w:val="21"/>
                <w:szCs w:val="21"/>
                <w:u w:val="none"/>
                <w:lang w:val="en-US" w:eastAsia="zh-CN" w:bidi="ar"/>
              </w:rPr>
              <w:t>190000.00</w:t>
            </w:r>
          </w:p>
        </w:tc>
      </w:tr>
    </w:tbl>
    <w:p w14:paraId="161489F1">
      <w:pPr>
        <w:widowControl/>
        <w:autoSpaceDE w:val="0"/>
        <w:spacing w:line="360" w:lineRule="auto"/>
        <w:ind w:firstLine="482" w:firstLineChars="200"/>
        <w:jc w:val="left"/>
        <w:rPr>
          <w:rFonts w:hint="default" w:ascii="宋体" w:hAnsi="宋体" w:eastAsiaTheme="minorEastAsia"/>
          <w:b/>
          <w:bCs/>
          <w:sz w:val="24"/>
          <w:lang w:val="en-US" w:eastAsia="zh-CN"/>
        </w:rPr>
      </w:pPr>
      <w:r>
        <w:rPr>
          <w:rFonts w:hint="eastAsia" w:ascii="宋体" w:hAnsi="宋体"/>
          <w:b/>
          <w:bCs/>
          <w:sz w:val="24"/>
          <w:lang w:val="en-US" w:eastAsia="zh-CN"/>
        </w:rPr>
        <w:t>二</w:t>
      </w:r>
      <w:r>
        <w:rPr>
          <w:rFonts w:hint="eastAsia" w:ascii="宋体" w:hAnsi="宋体"/>
          <w:b/>
          <w:bCs/>
          <w:sz w:val="24"/>
        </w:rPr>
        <w:t>、商务要求</w:t>
      </w:r>
      <w:r>
        <w:rPr>
          <w:rFonts w:hint="eastAsia" w:ascii="宋体" w:hAnsi="宋体"/>
          <w:b/>
          <w:bCs/>
          <w:sz w:val="24"/>
          <w:lang w:val="en-US" w:eastAsia="zh-CN"/>
        </w:rPr>
        <w:t>及其他要求（实质性要求）</w:t>
      </w:r>
    </w:p>
    <w:p w14:paraId="652B36C2">
      <w:pPr>
        <w:spacing w:line="360" w:lineRule="auto"/>
        <w:ind w:firstLine="480" w:firstLineChars="200"/>
        <w:rPr>
          <w:rFonts w:hint="default" w:asciiTheme="minorEastAsia" w:hAnsiTheme="minorEastAsia"/>
          <w:sz w:val="24"/>
          <w:lang w:val="en-US" w:eastAsia="zh-CN"/>
        </w:rPr>
      </w:pPr>
      <w:r>
        <w:rPr>
          <w:rFonts w:hint="eastAsia" w:asciiTheme="minorEastAsia" w:hAnsiTheme="minorEastAsia"/>
          <w:sz w:val="24"/>
          <w:lang w:val="en-US" w:eastAsia="zh-CN"/>
        </w:rPr>
        <w:t>1.合同签订时间：成交结果公告发布之日起30日内。</w:t>
      </w:r>
    </w:p>
    <w:p w14:paraId="7BD71BA5">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2.合同履行期限：自合同签订之日起15日内。</w:t>
      </w:r>
    </w:p>
    <w:p w14:paraId="25FA2AD6">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3.合同履行地点：门诊楼负一楼至五楼水机空调管道。</w:t>
      </w:r>
    </w:p>
    <w:p w14:paraId="2BC5A239">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4.付款方式：项目竣工验收合格，经第三方审计公司审核完成后，成交供应商提供的合法有效票据，30日内一次性向转账支付项目审计金额的97%，余下审计金额3%作为成交供应商对整个项目的质量保证金，在缺陷责任期24个月后无任何质量和违约问题30</w:t>
      </w:r>
      <w:bookmarkStart w:id="1" w:name="_GoBack"/>
      <w:bookmarkEnd w:id="1"/>
      <w:r>
        <w:rPr>
          <w:rFonts w:hint="eastAsia" w:asciiTheme="minorEastAsia" w:hAnsiTheme="minorEastAsia"/>
          <w:sz w:val="24"/>
          <w:lang w:val="en-US" w:eastAsia="zh-CN"/>
        </w:rPr>
        <w:t>日内无息转账支付；保修期未到不解除成交供应商的质量保证责任。</w:t>
      </w:r>
    </w:p>
    <w:p w14:paraId="77EDD523">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5.安全文明施工要求：成交供应商应对参加施工的所有人员和第三者投保意外工伤险，并承担全部安全责任。成交供应商采取有效安全防护措施，确保无安全事故发生，在本项目实施期间，发生的安全事故或给采购人及第三方造成的损害均由成交供应商承担。成交供应商必须设置扬尘处理措施,满足相关部门安全文明施工要求。</w:t>
      </w:r>
    </w:p>
    <w:p w14:paraId="0EFC7A30">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6.卫生要求：完工后，成交供应商负责清理打扫现场卫生，保持施工区域干净整洁。</w:t>
      </w:r>
    </w:p>
    <w:p w14:paraId="1B45F72A">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7.人员要求：供应商承诺为本项目配备两人及以上的焊接人员，须具有安全生产监督管理部门或应急管理部门颁发的特种操作证书：焊接与热切割作业；配备五人及以上的其他工作人员，人员须具有安全生产监督管理部门或应急管理部门颁发的特种操作证书：制冷与空调作业、电工作业。</w:t>
      </w:r>
      <w:r>
        <w:rPr>
          <w:rFonts w:hint="eastAsia" w:asciiTheme="minorEastAsia" w:hAnsiTheme="minorEastAsia"/>
          <w:b/>
          <w:bCs/>
          <w:sz w:val="24"/>
          <w:lang w:val="en-US" w:eastAsia="zh-CN"/>
        </w:rPr>
        <w:t>（提供证书复印件并加盖供应商公章）</w:t>
      </w:r>
    </w:p>
    <w:p w14:paraId="33CEDB01">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8.验收方式：成交供应商与采购人应严格按照国家现行有关行业规定、技术规范和要求、《财政部关于进一步加强政府采购需求和履约验收管理的指导意见》（财库[2016]205号）、采购文件、成交供应商的报价及承诺与采购合同约定标准进行验收。</w:t>
      </w:r>
    </w:p>
    <w:p w14:paraId="31735607">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9.质量保修范围和保修期：本项目保修期为2年，成交供应商应当在接到采购人维修通知起1小时内响应，24小时内派人维修。</w:t>
      </w:r>
    </w:p>
    <w:p w14:paraId="6BAAA18B">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10.其他要求：</w:t>
      </w:r>
    </w:p>
    <w:p w14:paraId="52FC1A31">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10.1施工期间做好施工现场警示工作避免给采购人及相关人员出行带来不便和造成安全隐患。</w:t>
      </w:r>
    </w:p>
    <w:p w14:paraId="07676F19">
      <w:pPr>
        <w:spacing w:line="360" w:lineRule="auto"/>
        <w:ind w:firstLine="480" w:firstLineChars="200"/>
        <w:rPr>
          <w:rFonts w:hint="eastAsia" w:asciiTheme="minorEastAsia" w:hAnsiTheme="minorEastAsia"/>
          <w:sz w:val="24"/>
          <w:lang w:val="en-US" w:eastAsia="zh-CN"/>
        </w:rPr>
      </w:pPr>
      <w:r>
        <w:rPr>
          <w:rFonts w:hint="eastAsia" w:asciiTheme="minorEastAsia" w:hAnsiTheme="minorEastAsia"/>
          <w:sz w:val="24"/>
          <w:lang w:val="en-US" w:eastAsia="zh-CN"/>
        </w:rPr>
        <w:t>10.2在生产、运输、装卸、施工等过程中发生任何安全事故均由成交供应商负责。</w:t>
      </w:r>
    </w:p>
    <w:p w14:paraId="1BA187CD">
      <w:pPr>
        <w:spacing w:line="360" w:lineRule="auto"/>
        <w:ind w:firstLine="480" w:firstLineChars="200"/>
        <w:rPr>
          <w:rFonts w:asciiTheme="minorEastAsia" w:hAnsiTheme="minorEastAsia"/>
          <w:sz w:val="24"/>
        </w:rPr>
      </w:pPr>
      <w:r>
        <w:rPr>
          <w:rFonts w:hint="eastAsia" w:asciiTheme="minorEastAsia" w:hAnsiTheme="minorEastAsia"/>
          <w:sz w:val="24"/>
          <w:lang w:val="en-US" w:eastAsia="zh-CN"/>
        </w:rPr>
        <w:t>10.3成交供应商指派专人负责与采购人联系施工事宜，保证电话24小时畅通。</w:t>
      </w:r>
    </w:p>
    <w:p w14:paraId="16D95445">
      <w:pPr>
        <w:spacing w:line="360" w:lineRule="auto"/>
        <w:ind w:firstLine="482" w:firstLineChars="200"/>
        <w:rPr>
          <w:rFonts w:cs="宋体-18030" w:asciiTheme="minorEastAsia" w:hAnsiTheme="minorEastAsia"/>
          <w:b/>
          <w:kern w:val="0"/>
          <w:sz w:val="24"/>
          <w:lang w:val="zh-CN"/>
        </w:rPr>
      </w:pPr>
      <w:bookmarkStart w:id="0" w:name="_Toc56091117"/>
      <w:r>
        <w:rPr>
          <w:rFonts w:hint="eastAsia" w:cs="宋体-18030" w:asciiTheme="minorEastAsia" w:hAnsiTheme="minorEastAsia"/>
          <w:b/>
          <w:kern w:val="0"/>
          <w:sz w:val="24"/>
          <w:lang w:val="zh-CN"/>
        </w:rPr>
        <w:t>四、供应商资格要求及证明材料</w:t>
      </w:r>
      <w:bookmarkEnd w:id="0"/>
    </w:p>
    <w:p w14:paraId="3E32F0A0">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（一）资格要求相关证明材料：</w:t>
      </w:r>
    </w:p>
    <w:p w14:paraId="58442FF6">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1</w:t>
      </w:r>
      <w:r>
        <w:rPr>
          <w:rFonts w:hint="eastAsia" w:cs="宋体-18030" w:asciiTheme="minorEastAsia" w:hAnsiTheme="minorEastAsia"/>
          <w:kern w:val="0"/>
          <w:sz w:val="24"/>
          <w:lang w:val="zh-CN"/>
        </w:rPr>
        <w:t>.具有独立承担民事责任的能力（提供复印件）；</w:t>
      </w:r>
    </w:p>
    <w:p w14:paraId="0CDB1C54">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（1）供应商若为企业法人：提供“统一社会信用代码营业执照”；</w:t>
      </w:r>
    </w:p>
    <w:p w14:paraId="18E9CD36">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（2）供应商若为事业法人：提供“统一社会信用代码法人登记证书”；</w:t>
      </w:r>
    </w:p>
    <w:p w14:paraId="126BF4D3">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（3）供应商若为其他组织：提供“对应主管部门颁发的准许执业证明文件或营业执照”；</w:t>
      </w:r>
    </w:p>
    <w:p w14:paraId="5ECE6FDC">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（4）供应商若为自然人：提供“身份证明材料”。</w:t>
      </w:r>
    </w:p>
    <w:p w14:paraId="110201B6">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2</w:t>
      </w:r>
      <w:r>
        <w:rPr>
          <w:rFonts w:hint="eastAsia" w:cs="宋体-18030" w:asciiTheme="minorEastAsia" w:hAnsiTheme="minorEastAsia"/>
          <w:kern w:val="0"/>
          <w:sz w:val="24"/>
          <w:lang w:val="zh-CN"/>
        </w:rPr>
        <w:t>.具备良好商业信誉的证明材料（提供承诺函原件）；</w:t>
      </w:r>
    </w:p>
    <w:p w14:paraId="5DD6AC17">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3</w:t>
      </w:r>
      <w:r>
        <w:rPr>
          <w:rFonts w:hint="eastAsia" w:cs="宋体-18030" w:asciiTheme="minorEastAsia" w:hAnsiTheme="minorEastAsia"/>
          <w:kern w:val="0"/>
          <w:sz w:val="24"/>
          <w:lang w:val="zh-CN"/>
        </w:rPr>
        <w:t>.具备健全的财务会计制度的证明材料（提供承诺函原件）；</w:t>
      </w:r>
    </w:p>
    <w:p w14:paraId="3BD91760">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4</w:t>
      </w:r>
      <w:r>
        <w:rPr>
          <w:rFonts w:hint="eastAsia" w:cs="宋体-18030" w:asciiTheme="minorEastAsia" w:hAnsiTheme="minorEastAsia"/>
          <w:kern w:val="0"/>
          <w:sz w:val="24"/>
          <w:lang w:val="zh-CN"/>
        </w:rPr>
        <w:t>.具有依法缴纳税收和社会保障资金的良好记录（提供承诺函原件）；</w:t>
      </w:r>
    </w:p>
    <w:p w14:paraId="6D4A8735">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5</w:t>
      </w:r>
      <w:r>
        <w:rPr>
          <w:rFonts w:hint="eastAsia" w:cs="宋体-18030" w:asciiTheme="minorEastAsia" w:hAnsiTheme="minorEastAsia"/>
          <w:kern w:val="0"/>
          <w:sz w:val="24"/>
          <w:lang w:val="zh-CN"/>
        </w:rPr>
        <w:t>.具备履行合同所必需的设备和专业技术能力的证明材料（提供承诺函原件）；</w:t>
      </w:r>
    </w:p>
    <w:p w14:paraId="6DE163BA">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6</w:t>
      </w:r>
      <w:r>
        <w:rPr>
          <w:rFonts w:hint="eastAsia" w:cs="宋体-18030" w:asciiTheme="minorEastAsia" w:hAnsiTheme="minorEastAsia"/>
          <w:kern w:val="0"/>
          <w:sz w:val="24"/>
          <w:lang w:val="zh-CN"/>
        </w:rPr>
        <w:t>.参加采购活动前</w:t>
      </w:r>
      <w:r>
        <w:rPr>
          <w:rFonts w:cs="宋体-18030" w:asciiTheme="minorEastAsia" w:hAnsiTheme="minorEastAsia"/>
          <w:kern w:val="0"/>
          <w:sz w:val="24"/>
          <w:lang w:val="zh-CN"/>
        </w:rPr>
        <w:t>3</w:t>
      </w:r>
      <w:r>
        <w:rPr>
          <w:rFonts w:hint="eastAsia" w:cs="宋体-18030" w:asciiTheme="minorEastAsia" w:hAnsiTheme="minorEastAsia"/>
          <w:kern w:val="0"/>
          <w:sz w:val="24"/>
          <w:lang w:val="zh-CN"/>
        </w:rPr>
        <w:t>年内在经营活动中没有重大违法记录（提供承诺函原件）；</w:t>
      </w:r>
    </w:p>
    <w:p w14:paraId="4936CF23">
      <w:pPr>
        <w:spacing w:line="360" w:lineRule="auto"/>
        <w:ind w:firstLine="480" w:firstLineChars="200"/>
        <w:rPr>
          <w:rFonts w:cs="宋体-18030" w:asciiTheme="minorEastAsia" w:hAnsiTheme="minorEastAsia"/>
          <w:kern w:val="0"/>
          <w:sz w:val="24"/>
          <w:lang w:val="zh-CN"/>
        </w:rPr>
      </w:pPr>
      <w:r>
        <w:rPr>
          <w:rFonts w:cs="宋体-18030" w:asciiTheme="minorEastAsia" w:hAnsiTheme="minorEastAsia"/>
          <w:kern w:val="0"/>
          <w:sz w:val="24"/>
          <w:lang w:val="zh-CN"/>
        </w:rPr>
        <w:t>7</w:t>
      </w:r>
      <w:r>
        <w:rPr>
          <w:rFonts w:hint="eastAsia" w:cs="宋体-18030" w:asciiTheme="minorEastAsia" w:hAnsiTheme="minorEastAsia"/>
          <w:kern w:val="0"/>
          <w:sz w:val="24"/>
          <w:lang w:val="zh-CN"/>
        </w:rPr>
        <w:t>.具备法律、行政法规规定的其他条件的证明材料（提供承诺函原件）；</w:t>
      </w:r>
    </w:p>
    <w:p w14:paraId="3AC112AA">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8.根据采购项目提出的特殊条件：无。</w:t>
      </w:r>
    </w:p>
    <w:p w14:paraId="44D0B14E">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（二）其他类似效力要求相关证明材料：</w:t>
      </w:r>
    </w:p>
    <w:p w14:paraId="4AA0C767">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1.法定代表人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单位负责人身份证明书原件及身份证明材料复印件；</w:t>
      </w:r>
    </w:p>
    <w:p w14:paraId="61E504B1">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2.法定代表人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单位负责人授权书原件及被授权人身份证明材料复印件。</w:t>
      </w:r>
    </w:p>
    <w:p w14:paraId="1E16451F">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（注：由法定代表人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单位负责人本人参与的，可不提供法定代表人</w:t>
      </w:r>
      <w:r>
        <w:rPr>
          <w:rFonts w:cs="宋体-18030" w:asciiTheme="minorEastAsia" w:hAnsiTheme="minorEastAsia"/>
          <w:kern w:val="0"/>
          <w:sz w:val="24"/>
          <w:lang w:val="zh-CN"/>
        </w:rPr>
        <w:t>/</w:t>
      </w:r>
      <w:r>
        <w:rPr>
          <w:rFonts w:hint="eastAsia" w:cs="宋体-18030" w:asciiTheme="minorEastAsia" w:hAnsiTheme="minorEastAsia"/>
          <w:kern w:val="0"/>
          <w:sz w:val="24"/>
          <w:lang w:val="zh-CN"/>
        </w:rPr>
        <w:t>单位负责人授权书）</w:t>
      </w:r>
    </w:p>
    <w:p w14:paraId="3370E849">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lang w:val="zh-CN"/>
        </w:rPr>
        <w:t>注：以上要求的资料均须加盖供应商单位的公章（鲜章）。</w:t>
      </w:r>
    </w:p>
    <w:p w14:paraId="7F37874B">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bCs/>
          <w:kern w:val="0"/>
          <w:sz w:val="24"/>
        </w:rPr>
        <w:t>五、响应文件要求</w:t>
      </w:r>
    </w:p>
    <w:p w14:paraId="0588E3C2">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bCs/>
          <w:kern w:val="0"/>
          <w:sz w:val="24"/>
        </w:rPr>
        <w:t>1.数量：正本一份。</w:t>
      </w:r>
    </w:p>
    <w:p w14:paraId="34AD117E">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2.响应文件签署：应根据询价文件的要求制作，签署、盖章和内容应完整。</w:t>
      </w:r>
    </w:p>
    <w:p w14:paraId="03A1876B">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3.响应文件制作：统一用汉语编制、A4幅面纸印制，采用非活页方式装订后密封，并在封面处标注本项目名称、申请人名称、联系人、联系电话。</w:t>
      </w:r>
    </w:p>
    <w:p w14:paraId="75418BE2">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rPr>
        <w:t>六</w:t>
      </w:r>
      <w:r>
        <w:rPr>
          <w:rFonts w:hint="eastAsia" w:cs="宋体-18030" w:asciiTheme="minorEastAsia" w:hAnsiTheme="minorEastAsia"/>
          <w:b/>
          <w:kern w:val="0"/>
          <w:sz w:val="24"/>
          <w:lang w:val="zh-CN"/>
        </w:rPr>
        <w:t>、</w:t>
      </w:r>
      <w:r>
        <w:rPr>
          <w:rFonts w:hint="eastAsia" w:cs="宋体-18030" w:asciiTheme="minorEastAsia" w:hAnsiTheme="minorEastAsia"/>
          <w:b/>
          <w:bCs/>
          <w:kern w:val="0"/>
          <w:sz w:val="24"/>
        </w:rPr>
        <w:t>响应文件的递交</w:t>
      </w:r>
    </w:p>
    <w:p w14:paraId="3833A6D7">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1.递交响应文件截止时间：</w:t>
      </w:r>
      <w:r>
        <w:rPr>
          <w:rFonts w:hint="eastAsia" w:cs="宋体-18030" w:asciiTheme="minorEastAsia" w:hAnsiTheme="minorEastAsia"/>
          <w:kern w:val="0"/>
          <w:sz w:val="24"/>
          <w:lang w:val="en-US" w:eastAsia="zh-CN"/>
        </w:rPr>
        <w:t>2025</w:t>
      </w:r>
      <w:r>
        <w:rPr>
          <w:rFonts w:hint="eastAsia" w:cs="宋体-18030" w:asciiTheme="minorEastAsia" w:hAnsiTheme="minorEastAsia"/>
          <w:kern w:val="0"/>
          <w:sz w:val="24"/>
        </w:rPr>
        <w:t>年</w:t>
      </w:r>
      <w:r>
        <w:rPr>
          <w:rFonts w:hint="eastAsia" w:cs="宋体-18030" w:asciiTheme="minorEastAsia" w:hAnsiTheme="minorEastAsia"/>
          <w:kern w:val="0"/>
          <w:sz w:val="24"/>
          <w:lang w:val="en-US" w:eastAsia="zh-CN"/>
        </w:rPr>
        <w:t>4</w:t>
      </w:r>
      <w:r>
        <w:rPr>
          <w:rFonts w:hint="eastAsia" w:cs="宋体-18030" w:asciiTheme="minorEastAsia" w:hAnsiTheme="minorEastAsia"/>
          <w:kern w:val="0"/>
          <w:sz w:val="24"/>
        </w:rPr>
        <w:t>月</w:t>
      </w:r>
      <w:r>
        <w:rPr>
          <w:rFonts w:hint="eastAsia" w:cs="宋体-18030" w:asciiTheme="minorEastAsia" w:hAnsiTheme="minorEastAsia"/>
          <w:kern w:val="0"/>
          <w:sz w:val="24"/>
          <w:lang w:val="en-US" w:eastAsia="zh-CN"/>
        </w:rPr>
        <w:t>08</w:t>
      </w:r>
      <w:r>
        <w:rPr>
          <w:rFonts w:hint="eastAsia" w:cs="宋体-18030" w:asciiTheme="minorEastAsia" w:hAnsiTheme="minorEastAsia"/>
          <w:kern w:val="0"/>
          <w:sz w:val="24"/>
        </w:rPr>
        <w:t>日</w:t>
      </w:r>
      <w:r>
        <w:rPr>
          <w:rFonts w:hint="eastAsia" w:cs="宋体-18030" w:asciiTheme="minorEastAsia" w:hAnsiTheme="minorEastAsia"/>
          <w:kern w:val="0"/>
          <w:sz w:val="24"/>
          <w:lang w:val="en-US" w:eastAsia="zh-CN"/>
        </w:rPr>
        <w:t>17:00</w:t>
      </w:r>
      <w:r>
        <w:rPr>
          <w:rFonts w:hint="eastAsia" w:cs="宋体-18030" w:asciiTheme="minorEastAsia" w:hAnsiTheme="minorEastAsia"/>
          <w:kern w:val="0"/>
          <w:sz w:val="24"/>
        </w:rPr>
        <w:t>（北京时间）。</w:t>
      </w:r>
    </w:p>
    <w:p w14:paraId="04074AFC">
      <w:pPr>
        <w:keepNext w:val="0"/>
        <w:keepLines w:val="0"/>
        <w:pageBreakBefore w:val="0"/>
        <w:kinsoku/>
        <w:wordWrap/>
        <w:overflowPunct/>
        <w:topLinePunct w:val="0"/>
        <w:autoSpaceDN/>
        <w:bidi w:val="0"/>
        <w:adjustRightInd/>
        <w:snapToGrid/>
        <w:spacing w:line="360" w:lineRule="auto"/>
        <w:ind w:firstLine="480" w:firstLineChars="200"/>
        <w:textAlignment w:val="auto"/>
        <w:rPr>
          <w:rFonts w:cs="宋体-18030" w:asciiTheme="minorEastAsia" w:hAnsiTheme="minorEastAsia"/>
          <w:kern w:val="0"/>
          <w:sz w:val="24"/>
        </w:rPr>
      </w:pPr>
      <w:r>
        <w:rPr>
          <w:rFonts w:hint="eastAsia" w:cs="宋体-18030" w:asciiTheme="minorEastAsia" w:hAnsiTheme="minorEastAsia"/>
          <w:kern w:val="0"/>
          <w:sz w:val="24"/>
        </w:rPr>
        <w:t>2.递交响应文件地点：资阳市雁江区人民医院采购办（</w:t>
      </w:r>
      <w:r>
        <w:rPr>
          <w:rFonts w:hint="eastAsia" w:cs="宋体-18030" w:asciiTheme="minorEastAsia" w:hAnsiTheme="minorEastAsia"/>
          <w:kern w:val="0"/>
          <w:sz w:val="24"/>
          <w:lang w:val="en-US" w:eastAsia="zh-CN"/>
        </w:rPr>
        <w:t>综合行政办公楼4楼</w:t>
      </w:r>
      <w:r>
        <w:rPr>
          <w:rFonts w:hint="eastAsia" w:cs="宋体-18030" w:asciiTheme="minorEastAsia" w:hAnsiTheme="minorEastAsia"/>
          <w:kern w:val="0"/>
          <w:sz w:val="24"/>
        </w:rPr>
        <w:t>）。</w:t>
      </w:r>
    </w:p>
    <w:p w14:paraId="06D3F62C">
      <w:pPr>
        <w:spacing w:line="360" w:lineRule="auto"/>
        <w:ind w:firstLine="480" w:firstLineChars="200"/>
        <w:rPr>
          <w:rFonts w:cs="宋体-18030" w:asciiTheme="minorEastAsia" w:hAnsiTheme="minorEastAsia"/>
          <w:kern w:val="0"/>
          <w:sz w:val="24"/>
          <w:lang w:val="zh-CN"/>
        </w:rPr>
      </w:pPr>
      <w:r>
        <w:rPr>
          <w:rFonts w:hint="eastAsia" w:cs="宋体-18030" w:asciiTheme="minorEastAsia" w:hAnsiTheme="minorEastAsia"/>
          <w:kern w:val="0"/>
          <w:sz w:val="24"/>
        </w:rPr>
        <w:t>3.逾期送达或者未送达指定地点的响应文件，采购人不予受理。</w:t>
      </w:r>
    </w:p>
    <w:p w14:paraId="6311660D">
      <w:pPr>
        <w:spacing w:line="360" w:lineRule="auto"/>
        <w:ind w:firstLine="482" w:firstLineChars="200"/>
        <w:rPr>
          <w:rFonts w:cs="宋体-18030" w:asciiTheme="minorEastAsia" w:hAnsiTheme="minorEastAsia"/>
          <w:b/>
          <w:kern w:val="0"/>
          <w:sz w:val="24"/>
        </w:rPr>
      </w:pPr>
      <w:r>
        <w:rPr>
          <w:rFonts w:hint="eastAsia" w:cs="宋体-18030" w:asciiTheme="minorEastAsia" w:hAnsiTheme="minorEastAsia"/>
          <w:b/>
          <w:kern w:val="0"/>
          <w:sz w:val="24"/>
        </w:rPr>
        <w:t>七、联系方式</w:t>
      </w:r>
    </w:p>
    <w:p w14:paraId="7BBBD1C9">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采购人：资阳市雁江区人民医院</w:t>
      </w:r>
    </w:p>
    <w:p w14:paraId="68C40B10">
      <w:pPr>
        <w:spacing w:line="360" w:lineRule="auto"/>
        <w:ind w:firstLine="480" w:firstLineChars="200"/>
        <w:rPr>
          <w:rFonts w:cs="宋体-18030" w:asciiTheme="minorEastAsia" w:hAnsiTheme="minorEastAsia"/>
          <w:kern w:val="0"/>
          <w:sz w:val="24"/>
        </w:rPr>
      </w:pPr>
      <w:r>
        <w:rPr>
          <w:rFonts w:hint="eastAsia" w:cs="宋体-18030" w:asciiTheme="minorEastAsia" w:hAnsiTheme="minorEastAsia"/>
          <w:kern w:val="0"/>
          <w:sz w:val="24"/>
        </w:rPr>
        <w:t>采购人地址：资阳市雁江区城东新区蜀乡大道669号</w:t>
      </w:r>
    </w:p>
    <w:p w14:paraId="080B8AB6">
      <w:pPr>
        <w:spacing w:line="360" w:lineRule="auto"/>
        <w:ind w:firstLine="480" w:firstLineChars="200"/>
        <w:rPr>
          <w:rFonts w:eastAsia="宋体" w:cs="宋体-18030" w:asciiTheme="minorEastAsia" w:hAnsiTheme="minorEastAsia"/>
          <w:kern w:val="0"/>
          <w:sz w:val="24"/>
        </w:rPr>
      </w:pPr>
      <w:r>
        <w:rPr>
          <w:rFonts w:hint="eastAsia" w:cs="宋体-18030" w:asciiTheme="minorEastAsia" w:hAnsiTheme="minorEastAsia"/>
          <w:kern w:val="0"/>
          <w:sz w:val="24"/>
        </w:rPr>
        <w:t>联系</w:t>
      </w:r>
      <w:r>
        <w:rPr>
          <w:rFonts w:hint="eastAsia" w:cs="宋体-18030" w:asciiTheme="minorEastAsia" w:hAnsiTheme="minorEastAsia"/>
          <w:kern w:val="0"/>
          <w:sz w:val="24"/>
          <w:lang w:val="en-US" w:eastAsia="zh-CN"/>
        </w:rPr>
        <w:t>方式：采购办</w:t>
      </w:r>
      <w:r>
        <w:rPr>
          <w:rFonts w:hint="eastAsia" w:cs="宋体-18030" w:asciiTheme="minorEastAsia" w:hAnsiTheme="minorEastAsia"/>
          <w:kern w:val="0"/>
          <w:sz w:val="24"/>
        </w:rPr>
        <w:t>028-26346672</w:t>
      </w:r>
    </w:p>
    <w:p w14:paraId="61B677CF">
      <w:pPr>
        <w:spacing w:line="360" w:lineRule="auto"/>
        <w:ind w:firstLine="482" w:firstLineChars="200"/>
        <w:rPr>
          <w:rFonts w:cs="宋体-18030" w:asciiTheme="minorEastAsia" w:hAnsiTheme="minorEastAsia"/>
          <w:b/>
          <w:kern w:val="0"/>
          <w:sz w:val="24"/>
          <w:lang w:val="zh-CN"/>
        </w:rPr>
      </w:pPr>
      <w:r>
        <w:rPr>
          <w:rFonts w:hint="eastAsia" w:cs="宋体-18030" w:asciiTheme="minorEastAsia" w:hAnsiTheme="minorEastAsia"/>
          <w:b/>
          <w:kern w:val="0"/>
          <w:sz w:val="24"/>
          <w:lang w:val="zh-CN"/>
        </w:rPr>
        <w:t>八、</w:t>
      </w:r>
      <w:r>
        <w:rPr>
          <w:rFonts w:hint="eastAsia" w:cs="宋体-18030" w:asciiTheme="minorEastAsia" w:hAnsiTheme="minorEastAsia"/>
          <w:b/>
          <w:kern w:val="0"/>
          <w:sz w:val="24"/>
        </w:rPr>
        <w:t>询价采购报价书</w:t>
      </w:r>
      <w:r>
        <w:rPr>
          <w:rFonts w:hint="eastAsia" w:cs="宋体-18030" w:asciiTheme="minorEastAsia" w:hAnsiTheme="minorEastAsia"/>
          <w:b/>
          <w:kern w:val="0"/>
          <w:sz w:val="24"/>
          <w:lang w:val="zh-CN"/>
        </w:rPr>
        <w:t>格式</w:t>
      </w:r>
    </w:p>
    <w:p w14:paraId="7EE67528">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询价采购报价书（模板）</w:t>
      </w:r>
    </w:p>
    <w:p w14:paraId="5F6D86F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资阳市雁江区人民医院：</w:t>
      </w:r>
    </w:p>
    <w:p w14:paraId="0CDF5914">
      <w:pPr>
        <w:spacing w:line="360" w:lineRule="auto"/>
        <w:ind w:firstLine="540"/>
        <w:rPr>
          <w:rFonts w:cs="宋体-18030" w:asciiTheme="minorEastAsia" w:hAnsiTheme="minorEastAsia"/>
          <w:kern w:val="0"/>
          <w:sz w:val="24"/>
          <w:lang w:val="zh-CN"/>
        </w:rPr>
      </w:pPr>
      <w:r>
        <w:rPr>
          <w:rFonts w:hint="eastAsia" w:cs="宋体-18030" w:asciiTheme="minorEastAsia" w:hAnsiTheme="minorEastAsia"/>
          <w:kern w:val="0"/>
          <w:sz w:val="24"/>
          <w:lang w:val="zh-CN"/>
        </w:rPr>
        <w:t>在认真阅读采购需求，对贵院的需求充分了解后，我单位（公司）现将有关情况回复如下：</w:t>
      </w:r>
    </w:p>
    <w:p w14:paraId="6366989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一、商品报价（金额单位：元）</w:t>
      </w:r>
    </w:p>
    <w:tbl>
      <w:tblPr>
        <w:tblStyle w:val="10"/>
        <w:tblW w:w="85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96"/>
        <w:gridCol w:w="1915"/>
        <w:gridCol w:w="978"/>
        <w:gridCol w:w="1271"/>
        <w:gridCol w:w="1421"/>
        <w:gridCol w:w="1436"/>
      </w:tblGrid>
      <w:tr w14:paraId="65E3BD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96" w:type="dxa"/>
            <w:vAlign w:val="center"/>
          </w:tcPr>
          <w:p w14:paraId="0BEA3B9A">
            <w:pPr>
              <w:spacing w:line="360" w:lineRule="auto"/>
              <w:jc w:val="center"/>
              <w:rPr>
                <w:rFonts w:hint="eastAsia" w:cs="宋体-18030" w:asciiTheme="minorEastAsia" w:hAnsiTheme="minorEastAsia" w:eastAsiaTheme="minorEastAsia"/>
                <w:kern w:val="0"/>
                <w:sz w:val="24"/>
                <w:lang w:val="zh-CN" w:eastAsia="zh-CN"/>
              </w:rPr>
            </w:pPr>
            <w:r>
              <w:rPr>
                <w:rFonts w:hint="eastAsia" w:cs="宋体-18030" w:asciiTheme="minorEastAsia" w:hAnsiTheme="minorEastAsia"/>
                <w:kern w:val="0"/>
                <w:sz w:val="24"/>
                <w:lang w:val="en-US" w:eastAsia="zh-CN"/>
              </w:rPr>
              <w:t>名称</w:t>
            </w:r>
          </w:p>
        </w:tc>
        <w:tc>
          <w:tcPr>
            <w:tcW w:w="1915" w:type="dxa"/>
            <w:vAlign w:val="center"/>
          </w:tcPr>
          <w:p w14:paraId="4F518B8B">
            <w:pPr>
              <w:spacing w:line="360" w:lineRule="auto"/>
              <w:jc w:val="center"/>
              <w:rPr>
                <w:rFonts w:hint="default" w:cs="宋体-18030" w:asciiTheme="minorEastAsia" w:hAnsiTheme="minorEastAsia" w:eastAsiaTheme="minorEastAsia"/>
                <w:kern w:val="0"/>
                <w:sz w:val="24"/>
                <w:lang w:val="en-US" w:eastAsia="zh-CN"/>
              </w:rPr>
            </w:pPr>
            <w:r>
              <w:rPr>
                <w:rFonts w:hint="eastAsia" w:cs="宋体-18030" w:asciiTheme="minorEastAsia" w:hAnsiTheme="minorEastAsia"/>
                <w:kern w:val="0"/>
                <w:sz w:val="24"/>
                <w:lang w:val="en-US" w:eastAsia="zh-CN"/>
              </w:rPr>
              <w:t>规格型号</w:t>
            </w:r>
          </w:p>
        </w:tc>
        <w:tc>
          <w:tcPr>
            <w:tcW w:w="978" w:type="dxa"/>
            <w:vAlign w:val="center"/>
          </w:tcPr>
          <w:p w14:paraId="123B453B">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数量</w:t>
            </w:r>
          </w:p>
        </w:tc>
        <w:tc>
          <w:tcPr>
            <w:tcW w:w="1271" w:type="dxa"/>
            <w:vAlign w:val="center"/>
          </w:tcPr>
          <w:p w14:paraId="6579DCE4">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单价</w:t>
            </w:r>
          </w:p>
        </w:tc>
        <w:tc>
          <w:tcPr>
            <w:tcW w:w="1421" w:type="dxa"/>
            <w:vAlign w:val="center"/>
          </w:tcPr>
          <w:p w14:paraId="2988F2BC">
            <w:pPr>
              <w:spacing w:line="360" w:lineRule="auto"/>
              <w:jc w:val="center"/>
              <w:rPr>
                <w:rFonts w:eastAsia="宋体" w:cs="宋体-18030" w:asciiTheme="minorEastAsia" w:hAnsiTheme="minorEastAsia"/>
                <w:kern w:val="0"/>
                <w:sz w:val="24"/>
              </w:rPr>
            </w:pPr>
            <w:r>
              <w:rPr>
                <w:rFonts w:hint="eastAsia" w:cs="宋体-18030" w:asciiTheme="minorEastAsia" w:hAnsiTheme="minorEastAsia"/>
                <w:kern w:val="0"/>
                <w:sz w:val="24"/>
              </w:rPr>
              <w:t>总价</w:t>
            </w:r>
          </w:p>
        </w:tc>
        <w:tc>
          <w:tcPr>
            <w:tcW w:w="1436" w:type="dxa"/>
            <w:vAlign w:val="center"/>
          </w:tcPr>
          <w:p w14:paraId="52449EF2">
            <w:pPr>
              <w:spacing w:line="360" w:lineRule="auto"/>
              <w:jc w:val="center"/>
              <w:rPr>
                <w:rFonts w:cs="宋体-18030" w:asciiTheme="minorEastAsia" w:hAnsiTheme="minorEastAsia"/>
                <w:kern w:val="0"/>
                <w:sz w:val="24"/>
                <w:lang w:val="zh-CN"/>
              </w:rPr>
            </w:pPr>
            <w:r>
              <w:rPr>
                <w:rFonts w:hint="eastAsia" w:cs="宋体-18030" w:asciiTheme="minorEastAsia" w:hAnsiTheme="minorEastAsia"/>
                <w:kern w:val="0"/>
                <w:sz w:val="24"/>
                <w:lang w:val="zh-CN"/>
              </w:rPr>
              <w:t>备注</w:t>
            </w:r>
          </w:p>
        </w:tc>
      </w:tr>
      <w:tr w14:paraId="765086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6" w:type="dxa"/>
            <w:vAlign w:val="center"/>
          </w:tcPr>
          <w:p w14:paraId="07C7EDBD">
            <w:pPr>
              <w:widowControl/>
              <w:jc w:val="center"/>
              <w:textAlignment w:val="center"/>
              <w:rPr>
                <w:rFonts w:asciiTheme="minorEastAsia" w:hAnsiTheme="minorEastAsia" w:cstheme="minorEastAsia"/>
                <w:color w:val="000000"/>
                <w:sz w:val="24"/>
                <w:szCs w:val="24"/>
                <w:lang w:val="zh-CN"/>
              </w:rPr>
            </w:pPr>
          </w:p>
        </w:tc>
        <w:tc>
          <w:tcPr>
            <w:tcW w:w="1915" w:type="dxa"/>
            <w:vAlign w:val="center"/>
          </w:tcPr>
          <w:p w14:paraId="06390741">
            <w:pPr>
              <w:spacing w:line="360" w:lineRule="auto"/>
              <w:jc w:val="center"/>
              <w:rPr>
                <w:rFonts w:cs="宋体-18030" w:asciiTheme="minorEastAsia" w:hAnsiTheme="minorEastAsia"/>
                <w:kern w:val="0"/>
                <w:sz w:val="24"/>
                <w:lang w:val="zh-CN"/>
              </w:rPr>
            </w:pPr>
          </w:p>
        </w:tc>
        <w:tc>
          <w:tcPr>
            <w:tcW w:w="978" w:type="dxa"/>
            <w:vAlign w:val="center"/>
          </w:tcPr>
          <w:p w14:paraId="1908E4B3">
            <w:pPr>
              <w:spacing w:line="360" w:lineRule="auto"/>
              <w:jc w:val="center"/>
              <w:rPr>
                <w:rFonts w:cs="宋体-18030" w:asciiTheme="minorEastAsia" w:hAnsiTheme="minorEastAsia"/>
                <w:kern w:val="0"/>
                <w:sz w:val="24"/>
                <w:lang w:val="zh-CN"/>
              </w:rPr>
            </w:pPr>
          </w:p>
        </w:tc>
        <w:tc>
          <w:tcPr>
            <w:tcW w:w="1271" w:type="dxa"/>
            <w:vAlign w:val="center"/>
          </w:tcPr>
          <w:p w14:paraId="649E3FDC">
            <w:pPr>
              <w:spacing w:line="360" w:lineRule="auto"/>
              <w:jc w:val="center"/>
              <w:rPr>
                <w:rFonts w:cs="宋体-18030" w:asciiTheme="minorEastAsia" w:hAnsiTheme="minorEastAsia"/>
                <w:kern w:val="0"/>
                <w:sz w:val="24"/>
                <w:lang w:val="zh-CN"/>
              </w:rPr>
            </w:pPr>
          </w:p>
        </w:tc>
        <w:tc>
          <w:tcPr>
            <w:tcW w:w="1421" w:type="dxa"/>
            <w:vAlign w:val="center"/>
          </w:tcPr>
          <w:p w14:paraId="547608F2">
            <w:pPr>
              <w:spacing w:line="360" w:lineRule="auto"/>
              <w:jc w:val="center"/>
              <w:rPr>
                <w:rFonts w:cs="宋体-18030" w:asciiTheme="minorEastAsia" w:hAnsiTheme="minorEastAsia"/>
                <w:kern w:val="0"/>
                <w:sz w:val="24"/>
                <w:lang w:val="zh-CN"/>
              </w:rPr>
            </w:pPr>
          </w:p>
        </w:tc>
        <w:tc>
          <w:tcPr>
            <w:tcW w:w="1436" w:type="dxa"/>
            <w:vAlign w:val="center"/>
          </w:tcPr>
          <w:p w14:paraId="02203E7D">
            <w:pPr>
              <w:spacing w:line="360" w:lineRule="auto"/>
              <w:jc w:val="center"/>
              <w:rPr>
                <w:rFonts w:cs="宋体-18030" w:asciiTheme="minorEastAsia" w:hAnsiTheme="minorEastAsia"/>
                <w:kern w:val="0"/>
                <w:sz w:val="24"/>
                <w:lang w:val="zh-CN"/>
              </w:rPr>
            </w:pPr>
          </w:p>
        </w:tc>
      </w:tr>
      <w:tr w14:paraId="30B6A1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6" w:type="dxa"/>
            <w:vAlign w:val="center"/>
          </w:tcPr>
          <w:p w14:paraId="1EC26C7C">
            <w:pPr>
              <w:widowControl/>
              <w:jc w:val="center"/>
              <w:textAlignment w:val="center"/>
              <w:rPr>
                <w:rFonts w:asciiTheme="minorEastAsia" w:hAnsiTheme="minorEastAsia" w:cstheme="minorEastAsia"/>
                <w:color w:val="000000"/>
                <w:sz w:val="24"/>
                <w:szCs w:val="24"/>
                <w:lang w:val="zh-CN"/>
              </w:rPr>
            </w:pPr>
          </w:p>
        </w:tc>
        <w:tc>
          <w:tcPr>
            <w:tcW w:w="1915" w:type="dxa"/>
            <w:vAlign w:val="center"/>
          </w:tcPr>
          <w:p w14:paraId="1711E4F1">
            <w:pPr>
              <w:spacing w:line="360" w:lineRule="auto"/>
              <w:jc w:val="center"/>
              <w:rPr>
                <w:rFonts w:cs="宋体-18030" w:asciiTheme="minorEastAsia" w:hAnsiTheme="minorEastAsia"/>
                <w:kern w:val="0"/>
                <w:sz w:val="24"/>
                <w:lang w:val="zh-CN"/>
              </w:rPr>
            </w:pPr>
          </w:p>
        </w:tc>
        <w:tc>
          <w:tcPr>
            <w:tcW w:w="978" w:type="dxa"/>
            <w:vAlign w:val="center"/>
          </w:tcPr>
          <w:p w14:paraId="0C41347D">
            <w:pPr>
              <w:spacing w:line="360" w:lineRule="auto"/>
              <w:jc w:val="center"/>
              <w:rPr>
                <w:rFonts w:cs="宋体-18030" w:asciiTheme="minorEastAsia" w:hAnsiTheme="minorEastAsia"/>
                <w:kern w:val="0"/>
                <w:sz w:val="24"/>
                <w:lang w:val="zh-CN"/>
              </w:rPr>
            </w:pPr>
          </w:p>
        </w:tc>
        <w:tc>
          <w:tcPr>
            <w:tcW w:w="1271" w:type="dxa"/>
            <w:vAlign w:val="center"/>
          </w:tcPr>
          <w:p w14:paraId="3C6E11BE">
            <w:pPr>
              <w:spacing w:line="360" w:lineRule="auto"/>
              <w:jc w:val="center"/>
              <w:rPr>
                <w:rFonts w:cs="宋体-18030" w:asciiTheme="minorEastAsia" w:hAnsiTheme="minorEastAsia"/>
                <w:kern w:val="0"/>
                <w:sz w:val="24"/>
                <w:lang w:val="zh-CN"/>
              </w:rPr>
            </w:pPr>
          </w:p>
        </w:tc>
        <w:tc>
          <w:tcPr>
            <w:tcW w:w="1421" w:type="dxa"/>
            <w:vAlign w:val="center"/>
          </w:tcPr>
          <w:p w14:paraId="6B018038">
            <w:pPr>
              <w:spacing w:line="360" w:lineRule="auto"/>
              <w:jc w:val="center"/>
              <w:rPr>
                <w:rFonts w:cs="宋体-18030" w:asciiTheme="minorEastAsia" w:hAnsiTheme="minorEastAsia"/>
                <w:kern w:val="0"/>
                <w:sz w:val="24"/>
                <w:lang w:val="zh-CN"/>
              </w:rPr>
            </w:pPr>
          </w:p>
        </w:tc>
        <w:tc>
          <w:tcPr>
            <w:tcW w:w="1436" w:type="dxa"/>
            <w:vAlign w:val="center"/>
          </w:tcPr>
          <w:p w14:paraId="3872B14F">
            <w:pPr>
              <w:spacing w:line="360" w:lineRule="auto"/>
              <w:jc w:val="center"/>
              <w:rPr>
                <w:rFonts w:cs="宋体-18030" w:asciiTheme="minorEastAsia" w:hAnsiTheme="minorEastAsia"/>
                <w:kern w:val="0"/>
                <w:sz w:val="24"/>
                <w:lang w:val="zh-CN"/>
              </w:rPr>
            </w:pPr>
          </w:p>
        </w:tc>
      </w:tr>
      <w:tr w14:paraId="399FE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496" w:type="dxa"/>
            <w:vAlign w:val="center"/>
          </w:tcPr>
          <w:p w14:paraId="418BF486">
            <w:pPr>
              <w:widowControl/>
              <w:jc w:val="center"/>
              <w:textAlignment w:val="center"/>
              <w:rPr>
                <w:rFonts w:hint="default" w:asciiTheme="minorEastAsia" w:hAnsiTheme="minorEastAsia" w:eastAsiaTheme="minorEastAsia" w:cstheme="minorEastAsia"/>
                <w:color w:val="000000"/>
                <w:sz w:val="24"/>
                <w:szCs w:val="24"/>
                <w:lang w:val="en-US" w:eastAsia="zh-CN"/>
              </w:rPr>
            </w:pPr>
            <w:r>
              <w:rPr>
                <w:rFonts w:hint="eastAsia" w:asciiTheme="minorEastAsia" w:hAnsiTheme="minorEastAsia" w:cstheme="minorEastAsia"/>
                <w:color w:val="000000"/>
                <w:sz w:val="24"/>
                <w:szCs w:val="24"/>
                <w:lang w:val="en-US" w:eastAsia="zh-CN"/>
              </w:rPr>
              <w:t>....</w:t>
            </w:r>
          </w:p>
        </w:tc>
        <w:tc>
          <w:tcPr>
            <w:tcW w:w="1915" w:type="dxa"/>
            <w:vAlign w:val="center"/>
          </w:tcPr>
          <w:p w14:paraId="42A8CEFF">
            <w:pPr>
              <w:spacing w:line="360" w:lineRule="auto"/>
              <w:jc w:val="center"/>
              <w:rPr>
                <w:rFonts w:cs="宋体-18030" w:asciiTheme="minorEastAsia" w:hAnsiTheme="minorEastAsia"/>
                <w:kern w:val="0"/>
                <w:sz w:val="24"/>
                <w:lang w:val="zh-CN"/>
              </w:rPr>
            </w:pPr>
          </w:p>
        </w:tc>
        <w:tc>
          <w:tcPr>
            <w:tcW w:w="978" w:type="dxa"/>
            <w:vAlign w:val="center"/>
          </w:tcPr>
          <w:p w14:paraId="5B39C15D">
            <w:pPr>
              <w:spacing w:line="360" w:lineRule="auto"/>
              <w:jc w:val="center"/>
              <w:rPr>
                <w:rFonts w:cs="宋体-18030" w:asciiTheme="minorEastAsia" w:hAnsiTheme="minorEastAsia"/>
                <w:kern w:val="0"/>
                <w:sz w:val="24"/>
                <w:lang w:val="zh-CN"/>
              </w:rPr>
            </w:pPr>
          </w:p>
        </w:tc>
        <w:tc>
          <w:tcPr>
            <w:tcW w:w="1271" w:type="dxa"/>
            <w:vAlign w:val="center"/>
          </w:tcPr>
          <w:p w14:paraId="7F482765">
            <w:pPr>
              <w:spacing w:line="360" w:lineRule="auto"/>
              <w:jc w:val="center"/>
              <w:rPr>
                <w:rFonts w:cs="宋体-18030" w:asciiTheme="minorEastAsia" w:hAnsiTheme="minorEastAsia"/>
                <w:kern w:val="0"/>
                <w:sz w:val="24"/>
                <w:lang w:val="zh-CN"/>
              </w:rPr>
            </w:pPr>
          </w:p>
        </w:tc>
        <w:tc>
          <w:tcPr>
            <w:tcW w:w="1421" w:type="dxa"/>
            <w:vAlign w:val="center"/>
          </w:tcPr>
          <w:p w14:paraId="78CAA8BD">
            <w:pPr>
              <w:spacing w:line="360" w:lineRule="auto"/>
              <w:jc w:val="center"/>
              <w:rPr>
                <w:rFonts w:cs="宋体-18030" w:asciiTheme="minorEastAsia" w:hAnsiTheme="minorEastAsia"/>
                <w:kern w:val="0"/>
                <w:sz w:val="24"/>
                <w:lang w:val="zh-CN"/>
              </w:rPr>
            </w:pPr>
          </w:p>
        </w:tc>
        <w:tc>
          <w:tcPr>
            <w:tcW w:w="1436" w:type="dxa"/>
            <w:vAlign w:val="center"/>
          </w:tcPr>
          <w:p w14:paraId="572D5BD5">
            <w:pPr>
              <w:spacing w:line="360" w:lineRule="auto"/>
              <w:jc w:val="center"/>
              <w:rPr>
                <w:rFonts w:cs="宋体-18030" w:asciiTheme="minorEastAsia" w:hAnsiTheme="minorEastAsia"/>
                <w:kern w:val="0"/>
                <w:sz w:val="24"/>
                <w:lang w:val="zh-CN"/>
              </w:rPr>
            </w:pPr>
          </w:p>
        </w:tc>
      </w:tr>
      <w:tr w14:paraId="2F941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8517" w:type="dxa"/>
            <w:gridSpan w:val="6"/>
            <w:vAlign w:val="center"/>
          </w:tcPr>
          <w:p w14:paraId="3DC965CD">
            <w:pPr>
              <w:spacing w:line="360" w:lineRule="auto"/>
              <w:jc w:val="left"/>
              <w:rPr>
                <w:rFonts w:cs="宋体-18030" w:asciiTheme="minorEastAsia" w:hAnsiTheme="minorEastAsia"/>
                <w:kern w:val="0"/>
                <w:sz w:val="24"/>
                <w:lang w:val="zh-CN"/>
              </w:rPr>
            </w:pPr>
            <w:r>
              <w:rPr>
                <w:rFonts w:hint="eastAsia" w:cs="宋体-18030" w:asciiTheme="minorEastAsia" w:hAnsiTheme="minorEastAsia"/>
                <w:kern w:val="0"/>
                <w:sz w:val="24"/>
                <w:lang w:val="zh-CN"/>
              </w:rPr>
              <w:t>报价合计（大写）：                           小写：</w:t>
            </w:r>
          </w:p>
        </w:tc>
      </w:tr>
    </w:tbl>
    <w:p w14:paraId="17C5273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说明：</w:t>
      </w:r>
      <w:r>
        <w:rPr>
          <w:rFonts w:hint="eastAsia" w:cs="宋体-18030" w:asciiTheme="minorEastAsia" w:hAnsiTheme="minorEastAsia"/>
          <w:kern w:val="0"/>
          <w:sz w:val="24"/>
        </w:rPr>
        <w:t>本次报价含</w:t>
      </w:r>
      <w:r>
        <w:rPr>
          <w:rFonts w:hint="eastAsia" w:cs="宋体-18030" w:asciiTheme="minorEastAsia" w:hAnsiTheme="minorEastAsia"/>
          <w:kern w:val="0"/>
          <w:sz w:val="24"/>
          <w:lang w:val="en-US" w:eastAsia="zh-CN"/>
        </w:rPr>
        <w:t>货物</w:t>
      </w:r>
      <w:r>
        <w:rPr>
          <w:rFonts w:hint="eastAsia" w:cs="宋体-18030" w:asciiTheme="minorEastAsia" w:hAnsiTheme="minorEastAsia"/>
          <w:kern w:val="0"/>
          <w:sz w:val="24"/>
        </w:rPr>
        <w:t>、运输及税费等。</w:t>
      </w:r>
    </w:p>
    <w:p w14:paraId="431A709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二、是否全部满足本次采购需求：是</w:t>
      </w:r>
      <w:r>
        <w:rPr>
          <w:rFonts w:hint="eastAsia" w:cs="宋体-18030" w:asciiTheme="minorEastAsia" w:hAnsiTheme="minorEastAsia"/>
          <w:kern w:val="0"/>
          <w:sz w:val="24"/>
          <w:lang w:val="zh-CN"/>
        </w:rPr>
        <w:sym w:font="Wingdings 2" w:char="00A3"/>
      </w:r>
      <w:r>
        <w:rPr>
          <w:rFonts w:hint="eastAsia" w:cs="宋体-18030" w:asciiTheme="minorEastAsia" w:hAnsiTheme="minorEastAsia"/>
          <w:kern w:val="0"/>
          <w:sz w:val="24"/>
          <w:lang w:val="zh-CN"/>
        </w:rPr>
        <w:t xml:space="preserve">  否□</w:t>
      </w:r>
    </w:p>
    <w:p w14:paraId="5582BF05">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三、相关资质证明及承诺是否齐全：是□  否□</w:t>
      </w:r>
    </w:p>
    <w:p w14:paraId="1AF56976">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联系电话：</w:t>
      </w:r>
    </w:p>
    <w:p w14:paraId="259D9D8C">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联 系 人：</w:t>
      </w:r>
    </w:p>
    <w:p w14:paraId="275FA883">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通讯地址：</w:t>
      </w:r>
    </w:p>
    <w:p w14:paraId="4781DE08">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投标人名称（盖章）：</w:t>
      </w:r>
    </w:p>
    <w:p w14:paraId="6C8230F4">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法定代表人或授权代表：</w:t>
      </w:r>
    </w:p>
    <w:p w14:paraId="23A0D04D">
      <w:pPr>
        <w:spacing w:line="360" w:lineRule="auto"/>
        <w:rPr>
          <w:rFonts w:cs="宋体-18030" w:asciiTheme="minorEastAsia" w:hAnsiTheme="minorEastAsia"/>
          <w:kern w:val="0"/>
          <w:sz w:val="24"/>
          <w:lang w:val="zh-CN"/>
        </w:rPr>
      </w:pPr>
      <w:r>
        <w:rPr>
          <w:rFonts w:hint="eastAsia" w:cs="宋体-18030" w:asciiTheme="minorEastAsia" w:hAnsiTheme="minorEastAsia"/>
          <w:kern w:val="0"/>
          <w:sz w:val="24"/>
          <w:lang w:val="zh-CN"/>
        </w:rPr>
        <w:t xml:space="preserve">                                    年     月     日   </w:t>
      </w:r>
    </w:p>
    <w:p w14:paraId="22F4D9FE">
      <w:pPr>
        <w:jc w:val="left"/>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宋体-18030">
    <w:altName w:val="宋体"/>
    <w:panose1 w:val="00000000000000000000"/>
    <w:charset w:val="86"/>
    <w:family w:val="modern"/>
    <w:pitch w:val="default"/>
    <w:sig w:usb0="00000000" w:usb1="00000000" w:usb2="000A005E"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 w:name="Kingsoft 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5BC6"/>
    <w:rsid w:val="000230D4"/>
    <w:rsid w:val="00044082"/>
    <w:rsid w:val="00063B66"/>
    <w:rsid w:val="00091E77"/>
    <w:rsid w:val="000B51C4"/>
    <w:rsid w:val="000B5604"/>
    <w:rsid w:val="000C5793"/>
    <w:rsid w:val="000D5BC6"/>
    <w:rsid w:val="00107ACF"/>
    <w:rsid w:val="001113E8"/>
    <w:rsid w:val="00122B2D"/>
    <w:rsid w:val="0013237C"/>
    <w:rsid w:val="00187384"/>
    <w:rsid w:val="00193141"/>
    <w:rsid w:val="001B76C1"/>
    <w:rsid w:val="001C605F"/>
    <w:rsid w:val="001F4677"/>
    <w:rsid w:val="002453E4"/>
    <w:rsid w:val="00270759"/>
    <w:rsid w:val="002A7C37"/>
    <w:rsid w:val="002B4FC8"/>
    <w:rsid w:val="002E77F4"/>
    <w:rsid w:val="00320DF3"/>
    <w:rsid w:val="00326B09"/>
    <w:rsid w:val="00330DE6"/>
    <w:rsid w:val="00354E2B"/>
    <w:rsid w:val="00365622"/>
    <w:rsid w:val="003C0A6A"/>
    <w:rsid w:val="003E0699"/>
    <w:rsid w:val="003F3378"/>
    <w:rsid w:val="004C6EA1"/>
    <w:rsid w:val="004E5AB7"/>
    <w:rsid w:val="004E72F3"/>
    <w:rsid w:val="00523AC3"/>
    <w:rsid w:val="00540B9C"/>
    <w:rsid w:val="0065022F"/>
    <w:rsid w:val="00660B9E"/>
    <w:rsid w:val="006855D4"/>
    <w:rsid w:val="006E4BF3"/>
    <w:rsid w:val="007218F5"/>
    <w:rsid w:val="00732487"/>
    <w:rsid w:val="00764687"/>
    <w:rsid w:val="0076601E"/>
    <w:rsid w:val="00776030"/>
    <w:rsid w:val="00777FA4"/>
    <w:rsid w:val="00786B13"/>
    <w:rsid w:val="007A7A83"/>
    <w:rsid w:val="00824099"/>
    <w:rsid w:val="008410AD"/>
    <w:rsid w:val="0088340D"/>
    <w:rsid w:val="00885B5A"/>
    <w:rsid w:val="0089047A"/>
    <w:rsid w:val="008952FA"/>
    <w:rsid w:val="008C7816"/>
    <w:rsid w:val="008D1678"/>
    <w:rsid w:val="00977209"/>
    <w:rsid w:val="00977AC9"/>
    <w:rsid w:val="009A4FA0"/>
    <w:rsid w:val="009D0A0B"/>
    <w:rsid w:val="009D59FD"/>
    <w:rsid w:val="009E6DF8"/>
    <w:rsid w:val="00A27AF0"/>
    <w:rsid w:val="00A5421F"/>
    <w:rsid w:val="00A92B42"/>
    <w:rsid w:val="00AD219D"/>
    <w:rsid w:val="00B5503A"/>
    <w:rsid w:val="00B57CA2"/>
    <w:rsid w:val="00B9636C"/>
    <w:rsid w:val="00BA6AE1"/>
    <w:rsid w:val="00BC6E6E"/>
    <w:rsid w:val="00CD1C44"/>
    <w:rsid w:val="00D76CDB"/>
    <w:rsid w:val="00DE2984"/>
    <w:rsid w:val="00E62591"/>
    <w:rsid w:val="00E7392B"/>
    <w:rsid w:val="00EB1303"/>
    <w:rsid w:val="00EC5235"/>
    <w:rsid w:val="00F815D3"/>
    <w:rsid w:val="00FE4DD7"/>
    <w:rsid w:val="00FE7851"/>
    <w:rsid w:val="00FF34C4"/>
    <w:rsid w:val="00FF3BEE"/>
    <w:rsid w:val="00FF4698"/>
    <w:rsid w:val="062312E1"/>
    <w:rsid w:val="08635431"/>
    <w:rsid w:val="0D3D3061"/>
    <w:rsid w:val="0FDA317D"/>
    <w:rsid w:val="0FED5A81"/>
    <w:rsid w:val="284138AF"/>
    <w:rsid w:val="311B31B5"/>
    <w:rsid w:val="3249388C"/>
    <w:rsid w:val="41CF4825"/>
    <w:rsid w:val="421E1880"/>
    <w:rsid w:val="46D32735"/>
    <w:rsid w:val="47BA5541"/>
    <w:rsid w:val="47FE21A4"/>
    <w:rsid w:val="4B281283"/>
    <w:rsid w:val="4DF372E5"/>
    <w:rsid w:val="56F0307B"/>
    <w:rsid w:val="60785302"/>
    <w:rsid w:val="72774286"/>
    <w:rsid w:val="74620050"/>
    <w:rsid w:val="788A3E47"/>
    <w:rsid w:val="7AB229C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Normal Indent"/>
    <w:basedOn w:val="1"/>
    <w:link w:val="16"/>
    <w:qFormat/>
    <w:uiPriority w:val="0"/>
    <w:pPr>
      <w:ind w:firstLine="420" w:firstLineChars="200"/>
    </w:pPr>
    <w:rPr>
      <w:rFonts w:ascii="Times New Roman" w:hAnsi="Times New Roman" w:eastAsia="宋体" w:cs="Times New Roman"/>
      <w:szCs w:val="24"/>
    </w:rPr>
  </w:style>
  <w:style w:type="paragraph" w:styleId="3">
    <w:name w:val="annotation text"/>
    <w:basedOn w:val="1"/>
    <w:link w:val="21"/>
    <w:semiHidden/>
    <w:unhideWhenUsed/>
    <w:qFormat/>
    <w:uiPriority w:val="99"/>
    <w:pPr>
      <w:jc w:val="left"/>
    </w:pPr>
  </w:style>
  <w:style w:type="paragraph" w:styleId="4">
    <w:name w:val="Body Text"/>
    <w:basedOn w:val="1"/>
    <w:next w:val="1"/>
    <w:link w:val="19"/>
    <w:qFormat/>
    <w:uiPriority w:val="99"/>
    <w:pPr>
      <w:spacing w:after="120"/>
    </w:pPr>
    <w:rPr>
      <w:szCs w:val="24"/>
    </w:rPr>
  </w:style>
  <w:style w:type="paragraph" w:styleId="5">
    <w:name w:val="Plain Text"/>
    <w:basedOn w:val="1"/>
    <w:link w:val="23"/>
    <w:qFormat/>
    <w:uiPriority w:val="0"/>
    <w:rPr>
      <w:rFonts w:ascii="宋体" w:hAnsi="Courier New" w:eastAsia="宋体" w:cs="Courier New"/>
      <w:szCs w:val="21"/>
    </w:rPr>
  </w:style>
  <w:style w:type="paragraph" w:styleId="6">
    <w:name w:val="Balloon Text"/>
    <w:basedOn w:val="1"/>
    <w:link w:val="15"/>
    <w:semiHidden/>
    <w:unhideWhenUsed/>
    <w:qFormat/>
    <w:uiPriority w:val="99"/>
    <w:rPr>
      <w:sz w:val="18"/>
      <w:szCs w:val="18"/>
    </w:rPr>
  </w:style>
  <w:style w:type="paragraph" w:styleId="7">
    <w:name w:val="footer"/>
    <w:basedOn w:val="1"/>
    <w:link w:val="25"/>
    <w:semiHidden/>
    <w:unhideWhenUsed/>
    <w:qFormat/>
    <w:uiPriority w:val="99"/>
    <w:pPr>
      <w:tabs>
        <w:tab w:val="center" w:pos="4153"/>
        <w:tab w:val="right" w:pos="8306"/>
      </w:tabs>
      <w:snapToGrid w:val="0"/>
      <w:jc w:val="left"/>
    </w:pPr>
    <w:rPr>
      <w:sz w:val="18"/>
      <w:szCs w:val="18"/>
    </w:rPr>
  </w:style>
  <w:style w:type="paragraph" w:styleId="8">
    <w:name w:val="header"/>
    <w:basedOn w:val="1"/>
    <w:link w:val="24"/>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annotation subject"/>
    <w:basedOn w:val="3"/>
    <w:next w:val="3"/>
    <w:link w:val="22"/>
    <w:semiHidden/>
    <w:unhideWhenUsed/>
    <w:qFormat/>
    <w:uiPriority w:val="99"/>
    <w:rPr>
      <w:b/>
      <w:bCs/>
    </w:rPr>
  </w:style>
  <w:style w:type="table" w:styleId="11">
    <w:name w:val="Table Grid"/>
    <w:basedOn w:val="10"/>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annotation reference"/>
    <w:basedOn w:val="12"/>
    <w:semiHidden/>
    <w:unhideWhenUsed/>
    <w:qFormat/>
    <w:uiPriority w:val="99"/>
    <w:rPr>
      <w:sz w:val="21"/>
      <w:szCs w:val="21"/>
    </w:rPr>
  </w:style>
  <w:style w:type="paragraph" w:styleId="14">
    <w:name w:val="List Paragraph"/>
    <w:basedOn w:val="1"/>
    <w:link w:val="17"/>
    <w:qFormat/>
    <w:uiPriority w:val="0"/>
    <w:pPr>
      <w:ind w:firstLine="420" w:firstLineChars="200"/>
    </w:pPr>
  </w:style>
  <w:style w:type="character" w:customStyle="1" w:styleId="15">
    <w:name w:val="批注框文本 Char"/>
    <w:basedOn w:val="12"/>
    <w:link w:val="6"/>
    <w:semiHidden/>
    <w:qFormat/>
    <w:uiPriority w:val="99"/>
    <w:rPr>
      <w:sz w:val="18"/>
      <w:szCs w:val="18"/>
    </w:rPr>
  </w:style>
  <w:style w:type="character" w:customStyle="1" w:styleId="16">
    <w:name w:val="正文缩进 Char"/>
    <w:link w:val="2"/>
    <w:qFormat/>
    <w:uiPriority w:val="0"/>
    <w:rPr>
      <w:rFonts w:ascii="Times New Roman" w:hAnsi="Times New Roman" w:eastAsia="宋体" w:cs="Times New Roman"/>
      <w:szCs w:val="24"/>
    </w:rPr>
  </w:style>
  <w:style w:type="character" w:customStyle="1" w:styleId="17">
    <w:name w:val="列出段落 Char"/>
    <w:link w:val="14"/>
    <w:qFormat/>
    <w:uiPriority w:val="0"/>
  </w:style>
  <w:style w:type="paragraph" w:customStyle="1" w:styleId="18">
    <w:name w:val="样式 首行缩进:  2 字符"/>
    <w:basedOn w:val="1"/>
    <w:qFormat/>
    <w:uiPriority w:val="0"/>
    <w:pPr>
      <w:spacing w:line="400" w:lineRule="exact"/>
      <w:ind w:firstLine="200" w:firstLineChars="200"/>
    </w:pPr>
    <w:rPr>
      <w:rFonts w:ascii="Times New Roman" w:hAnsi="Times New Roman" w:eastAsia="宋体" w:cs="宋体"/>
      <w:sz w:val="24"/>
      <w:szCs w:val="24"/>
    </w:rPr>
  </w:style>
  <w:style w:type="character" w:customStyle="1" w:styleId="19">
    <w:name w:val="正文文本 Char"/>
    <w:link w:val="4"/>
    <w:qFormat/>
    <w:locked/>
    <w:uiPriority w:val="99"/>
    <w:rPr>
      <w:szCs w:val="24"/>
    </w:rPr>
  </w:style>
  <w:style w:type="character" w:customStyle="1" w:styleId="20">
    <w:name w:val="正文文本 Char1"/>
    <w:basedOn w:val="12"/>
    <w:semiHidden/>
    <w:qFormat/>
    <w:uiPriority w:val="99"/>
  </w:style>
  <w:style w:type="character" w:customStyle="1" w:styleId="21">
    <w:name w:val="批注文字 Char"/>
    <w:basedOn w:val="12"/>
    <w:link w:val="3"/>
    <w:semiHidden/>
    <w:qFormat/>
    <w:uiPriority w:val="99"/>
  </w:style>
  <w:style w:type="character" w:customStyle="1" w:styleId="22">
    <w:name w:val="批注主题 Char"/>
    <w:basedOn w:val="21"/>
    <w:link w:val="9"/>
    <w:semiHidden/>
    <w:qFormat/>
    <w:uiPriority w:val="99"/>
    <w:rPr>
      <w:b/>
      <w:bCs/>
    </w:rPr>
  </w:style>
  <w:style w:type="character" w:customStyle="1" w:styleId="23">
    <w:name w:val="纯文本 Char"/>
    <w:basedOn w:val="12"/>
    <w:link w:val="5"/>
    <w:qFormat/>
    <w:uiPriority w:val="0"/>
    <w:rPr>
      <w:rFonts w:ascii="宋体" w:hAnsi="Courier New" w:eastAsia="宋体" w:cs="Courier New"/>
      <w:szCs w:val="21"/>
    </w:rPr>
  </w:style>
  <w:style w:type="character" w:customStyle="1" w:styleId="24">
    <w:name w:val="页眉 Char"/>
    <w:basedOn w:val="12"/>
    <w:link w:val="8"/>
    <w:semiHidden/>
    <w:qFormat/>
    <w:uiPriority w:val="99"/>
    <w:rPr>
      <w:rFonts w:asciiTheme="minorHAnsi" w:hAnsiTheme="minorHAnsi" w:eastAsiaTheme="minorEastAsia" w:cstheme="minorBidi"/>
      <w:kern w:val="2"/>
      <w:sz w:val="18"/>
      <w:szCs w:val="18"/>
    </w:rPr>
  </w:style>
  <w:style w:type="character" w:customStyle="1" w:styleId="25">
    <w:name w:val="页脚 Char"/>
    <w:basedOn w:val="12"/>
    <w:link w:val="7"/>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5</Pages>
  <Words>2191</Words>
  <Characters>2504</Characters>
  <Lines>14</Lines>
  <Paragraphs>4</Paragraphs>
  <TotalTime>70</TotalTime>
  <ScaleCrop>false</ScaleCrop>
  <LinksUpToDate>false</LinksUpToDate>
  <CharactersWithSpaces>2650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2020-12-20T07:47:00Z</dcterms:created>
  <dc:creator>ZY2</dc:creator>
  <cp:lastModifiedBy>Administrator</cp:lastModifiedBy>
  <dcterms:modified xsi:type="dcterms:W3CDTF">2025-04-02T07:32:26Z</dcterms:modified>
  <cp:revision>77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eyJoZGlkIjoiNjdkODI3ZTUwMzcwMGY4YjM5NTQ2MmViY2U4OWU4YzIifQ==</vt:lpwstr>
  </property>
  <property fmtid="{D5CDD505-2E9C-101B-9397-08002B2CF9AE}" pid="4" name="ICV">
    <vt:lpwstr>7B780278C2F64DE7979C7D302B912CFE_13</vt:lpwstr>
  </property>
</Properties>
</file>