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D9919A8">
      <w:pPr>
        <w:spacing w:line="660" w:lineRule="exact"/>
        <w:jc w:val="center"/>
        <w:rPr>
          <w:rFonts w:asciiTheme="minorEastAsia" w:hAnsiTheme="minorEastAsia"/>
          <w:sz w:val="44"/>
          <w:szCs w:val="44"/>
        </w:rPr>
      </w:pPr>
      <w:r>
        <w:rPr>
          <w:rFonts w:hint="eastAsia" w:asciiTheme="minorEastAsia" w:hAnsiTheme="minorEastAsia"/>
          <w:sz w:val="44"/>
          <w:szCs w:val="44"/>
        </w:rPr>
        <w:t>资阳市雁江区人民医院</w:t>
      </w:r>
    </w:p>
    <w:p w14:paraId="78A378F6">
      <w:pPr>
        <w:spacing w:line="660" w:lineRule="exact"/>
        <w:jc w:val="center"/>
        <w:rPr>
          <w:rFonts w:asciiTheme="minorEastAsia" w:hAnsiTheme="minorEastAsia"/>
          <w:sz w:val="44"/>
          <w:szCs w:val="44"/>
        </w:rPr>
      </w:pPr>
      <w:r>
        <w:rPr>
          <w:rFonts w:hint="eastAsia" w:asciiTheme="minorEastAsia" w:hAnsiTheme="minorEastAsia"/>
          <w:sz w:val="44"/>
          <w:szCs w:val="44"/>
          <w:lang w:eastAsia="zh-CN"/>
        </w:rPr>
        <w:t>电子</w:t>
      </w:r>
      <w:r>
        <w:rPr>
          <w:rFonts w:hint="eastAsia" w:asciiTheme="minorEastAsia" w:hAnsiTheme="minorEastAsia"/>
          <w:sz w:val="44"/>
          <w:szCs w:val="44"/>
          <w:lang w:val="en-US" w:eastAsia="zh-CN"/>
        </w:rPr>
        <w:t>展示</w:t>
      </w:r>
      <w:r>
        <w:rPr>
          <w:rFonts w:hint="eastAsia" w:asciiTheme="minorEastAsia" w:hAnsiTheme="minorEastAsia"/>
          <w:sz w:val="44"/>
          <w:szCs w:val="44"/>
          <w:lang w:eastAsia="zh-CN"/>
        </w:rPr>
        <w:t>显示屏</w:t>
      </w:r>
      <w:r>
        <w:rPr>
          <w:rFonts w:hint="eastAsia" w:asciiTheme="minorEastAsia" w:hAnsiTheme="minorEastAsia"/>
          <w:sz w:val="44"/>
          <w:szCs w:val="44"/>
        </w:rPr>
        <w:t>询价采购需求</w:t>
      </w:r>
    </w:p>
    <w:p w14:paraId="6F71FD5C">
      <w:pPr>
        <w:rPr>
          <w:rFonts w:asciiTheme="minorEastAsia" w:hAnsiTheme="minorEastAsia"/>
        </w:rPr>
      </w:pPr>
    </w:p>
    <w:p w14:paraId="5DC22BE6">
      <w:pPr>
        <w:spacing w:line="360" w:lineRule="auto"/>
        <w:ind w:firstLine="482" w:firstLineChars="200"/>
        <w:rPr>
          <w:rFonts w:hint="eastAsia" w:asciiTheme="minorEastAsia" w:hAnsiTheme="minorEastAsia"/>
          <w:b/>
          <w:sz w:val="24"/>
        </w:rPr>
      </w:pPr>
      <w:r>
        <w:rPr>
          <w:rFonts w:hint="eastAsia" w:asciiTheme="minorEastAsia" w:hAnsiTheme="minorEastAsia"/>
          <w:b/>
          <w:sz w:val="24"/>
          <w:lang w:val="en-US" w:eastAsia="zh-CN"/>
        </w:rPr>
        <w:t>一、</w:t>
      </w:r>
      <w:r>
        <w:rPr>
          <w:rFonts w:hint="eastAsia" w:asciiTheme="minorEastAsia" w:hAnsiTheme="minorEastAsia"/>
          <w:b/>
          <w:sz w:val="24"/>
        </w:rPr>
        <w:t>技术、功能要求及其他相关要求</w:t>
      </w:r>
    </w:p>
    <w:p w14:paraId="01DE30F9">
      <w:pPr>
        <w:spacing w:line="360" w:lineRule="auto"/>
        <w:ind w:firstLine="482" w:firstLineChars="200"/>
        <w:rPr>
          <w:rFonts w:hint="eastAsia" w:asciiTheme="minorEastAsia" w:hAnsiTheme="minorEastAsia"/>
          <w:b/>
          <w:sz w:val="24"/>
          <w:lang w:val="en-US" w:eastAsia="zh-CN"/>
        </w:rPr>
      </w:pPr>
      <w:r>
        <w:rPr>
          <w:rFonts w:hint="eastAsia" w:asciiTheme="minorEastAsia" w:hAnsiTheme="minorEastAsia"/>
          <w:b/>
          <w:sz w:val="24"/>
          <w:lang w:val="en-US" w:eastAsia="zh-CN"/>
        </w:rPr>
        <w:t>本项目预算总价：28500.00元</w:t>
      </w:r>
    </w:p>
    <w:tbl>
      <w:tblPr>
        <w:tblStyle w:val="10"/>
        <w:tblpPr w:leftFromText="180" w:rightFromText="180" w:vertAnchor="text" w:horzAnchor="page" w:tblpX="1917" w:tblpY="282"/>
        <w:tblOverlap w:val="never"/>
        <w:tblW w:w="4846" w:type="pct"/>
        <w:tblInd w:w="0" w:type="dxa"/>
        <w:tblLayout w:type="fixed"/>
        <w:tblCellMar>
          <w:top w:w="0" w:type="dxa"/>
          <w:left w:w="0" w:type="dxa"/>
          <w:bottom w:w="0" w:type="dxa"/>
          <w:right w:w="0" w:type="dxa"/>
        </w:tblCellMar>
      </w:tblPr>
      <w:tblGrid>
        <w:gridCol w:w="482"/>
        <w:gridCol w:w="945"/>
        <w:gridCol w:w="3945"/>
        <w:gridCol w:w="615"/>
        <w:gridCol w:w="1020"/>
        <w:gridCol w:w="1073"/>
      </w:tblGrid>
      <w:tr w14:paraId="4F41A605">
        <w:tblPrEx>
          <w:tblCellMar>
            <w:top w:w="0" w:type="dxa"/>
            <w:left w:w="0" w:type="dxa"/>
            <w:bottom w:w="0" w:type="dxa"/>
            <w:right w:w="0" w:type="dxa"/>
          </w:tblCellMar>
        </w:tblPrEx>
        <w:trPr>
          <w:trHeight w:val="724" w:hRule="atLeast"/>
        </w:trPr>
        <w:tc>
          <w:tcPr>
            <w:tcW w:w="29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96E5F28">
            <w:pPr>
              <w:widowControl/>
              <w:jc w:val="center"/>
              <w:textAlignment w:val="center"/>
              <w:rPr>
                <w:rFonts w:asciiTheme="minorEastAsia" w:hAnsiTheme="minorEastAsia" w:cstheme="minorEastAsia"/>
                <w:b/>
                <w:color w:val="000000"/>
                <w:sz w:val="24"/>
                <w:szCs w:val="24"/>
              </w:rPr>
            </w:pPr>
            <w:r>
              <w:rPr>
                <w:rFonts w:hint="eastAsia" w:asciiTheme="minorEastAsia" w:hAnsiTheme="minorEastAsia" w:cstheme="minorEastAsia"/>
                <w:b/>
                <w:color w:val="000000"/>
                <w:kern w:val="0"/>
                <w:sz w:val="24"/>
                <w:szCs w:val="24"/>
              </w:rPr>
              <w:t>序号</w:t>
            </w:r>
          </w:p>
        </w:tc>
        <w:tc>
          <w:tcPr>
            <w:tcW w:w="58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C69D34B">
            <w:pPr>
              <w:widowControl/>
              <w:jc w:val="center"/>
              <w:textAlignment w:val="center"/>
              <w:rPr>
                <w:rFonts w:asciiTheme="minorEastAsia" w:hAnsiTheme="minorEastAsia" w:cstheme="minorEastAsia"/>
                <w:b/>
                <w:color w:val="000000"/>
                <w:sz w:val="24"/>
                <w:szCs w:val="24"/>
              </w:rPr>
            </w:pPr>
            <w:r>
              <w:rPr>
                <w:rFonts w:hint="eastAsia" w:asciiTheme="minorEastAsia" w:hAnsiTheme="minorEastAsia" w:cstheme="minorEastAsia"/>
                <w:b/>
                <w:color w:val="000000"/>
                <w:kern w:val="0"/>
                <w:sz w:val="24"/>
                <w:szCs w:val="24"/>
              </w:rPr>
              <w:t>名称</w:t>
            </w:r>
          </w:p>
        </w:tc>
        <w:tc>
          <w:tcPr>
            <w:tcW w:w="2441"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A3DB650">
            <w:pPr>
              <w:widowControl/>
              <w:jc w:val="center"/>
              <w:textAlignment w:val="center"/>
              <w:rPr>
                <w:rFonts w:asciiTheme="minorEastAsia" w:hAnsiTheme="minorEastAsia" w:cstheme="minorEastAsia"/>
                <w:b/>
                <w:color w:val="000000"/>
                <w:sz w:val="24"/>
                <w:szCs w:val="24"/>
              </w:rPr>
            </w:pPr>
            <w:r>
              <w:rPr>
                <w:rFonts w:hint="eastAsia" w:asciiTheme="minorEastAsia" w:hAnsiTheme="minorEastAsia" w:cstheme="minorEastAsia"/>
                <w:b/>
                <w:color w:val="000000"/>
                <w:kern w:val="0"/>
                <w:sz w:val="24"/>
                <w:szCs w:val="24"/>
              </w:rPr>
              <w:t>产品参数</w:t>
            </w:r>
          </w:p>
        </w:tc>
        <w:tc>
          <w:tcPr>
            <w:tcW w:w="38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6A044E8">
            <w:pPr>
              <w:widowControl/>
              <w:jc w:val="center"/>
              <w:textAlignment w:val="center"/>
              <w:rPr>
                <w:rFonts w:asciiTheme="minorEastAsia" w:hAnsiTheme="minorEastAsia" w:cstheme="minorEastAsia"/>
                <w:b/>
                <w:color w:val="000000"/>
                <w:sz w:val="24"/>
                <w:szCs w:val="24"/>
              </w:rPr>
            </w:pPr>
            <w:r>
              <w:rPr>
                <w:rFonts w:hint="eastAsia" w:asciiTheme="minorEastAsia" w:hAnsiTheme="minorEastAsia" w:cstheme="minorEastAsia"/>
                <w:b/>
                <w:color w:val="000000"/>
                <w:kern w:val="0"/>
                <w:sz w:val="24"/>
                <w:szCs w:val="24"/>
              </w:rPr>
              <w:t>数量</w:t>
            </w:r>
          </w:p>
        </w:tc>
        <w:tc>
          <w:tcPr>
            <w:tcW w:w="631"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76F456A">
            <w:pPr>
              <w:widowControl/>
              <w:jc w:val="center"/>
              <w:textAlignment w:val="center"/>
              <w:rPr>
                <w:rFonts w:asciiTheme="minorEastAsia" w:hAnsiTheme="minorEastAsia" w:cstheme="minorEastAsia"/>
                <w:b/>
                <w:color w:val="000000"/>
                <w:kern w:val="0"/>
                <w:sz w:val="24"/>
                <w:szCs w:val="24"/>
              </w:rPr>
            </w:pPr>
            <w:r>
              <w:rPr>
                <w:rFonts w:hint="eastAsia" w:asciiTheme="minorEastAsia" w:hAnsiTheme="minorEastAsia" w:cstheme="minorEastAsia"/>
                <w:b/>
                <w:color w:val="000000"/>
                <w:kern w:val="0"/>
                <w:sz w:val="24"/>
                <w:szCs w:val="24"/>
              </w:rPr>
              <w:t>单价最高限价（元）</w:t>
            </w:r>
          </w:p>
        </w:tc>
        <w:tc>
          <w:tcPr>
            <w:tcW w:w="66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33E8284">
            <w:pPr>
              <w:widowControl/>
              <w:jc w:val="center"/>
              <w:textAlignment w:val="center"/>
              <w:rPr>
                <w:rFonts w:asciiTheme="minorEastAsia" w:hAnsiTheme="minorEastAsia" w:cstheme="minorEastAsia"/>
                <w:b/>
                <w:color w:val="000000"/>
                <w:sz w:val="24"/>
                <w:szCs w:val="24"/>
              </w:rPr>
            </w:pPr>
            <w:r>
              <w:rPr>
                <w:rFonts w:hint="eastAsia" w:asciiTheme="minorEastAsia" w:hAnsiTheme="minorEastAsia" w:cstheme="minorEastAsia"/>
                <w:b/>
                <w:color w:val="000000"/>
                <w:kern w:val="0"/>
                <w:sz w:val="24"/>
                <w:szCs w:val="24"/>
                <w:lang w:val="en-US" w:eastAsia="zh-CN"/>
              </w:rPr>
              <w:t>合计</w:t>
            </w:r>
            <w:r>
              <w:rPr>
                <w:rFonts w:hint="eastAsia" w:asciiTheme="minorEastAsia" w:hAnsiTheme="minorEastAsia" w:cstheme="minorEastAsia"/>
                <w:b/>
                <w:color w:val="000000"/>
                <w:kern w:val="0"/>
                <w:sz w:val="24"/>
                <w:szCs w:val="24"/>
              </w:rPr>
              <w:t>（元）</w:t>
            </w:r>
          </w:p>
        </w:tc>
      </w:tr>
      <w:tr w14:paraId="65539137">
        <w:tblPrEx>
          <w:tblCellMar>
            <w:top w:w="0" w:type="dxa"/>
            <w:left w:w="0" w:type="dxa"/>
            <w:bottom w:w="0" w:type="dxa"/>
            <w:right w:w="0" w:type="dxa"/>
          </w:tblCellMar>
        </w:tblPrEx>
        <w:trPr>
          <w:trHeight w:val="1479" w:hRule="atLeast"/>
        </w:trPr>
        <w:tc>
          <w:tcPr>
            <w:tcW w:w="29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A6B5440">
            <w:pPr>
              <w:widowControl/>
              <w:jc w:val="center"/>
              <w:textAlignment w:val="center"/>
              <w:rPr>
                <w:rFonts w:asciiTheme="minorEastAsia" w:hAnsiTheme="minorEastAsia" w:cstheme="minorEastAsia"/>
                <w:color w:val="000000"/>
                <w:sz w:val="24"/>
                <w:szCs w:val="24"/>
              </w:rPr>
            </w:pPr>
            <w:r>
              <w:rPr>
                <w:rFonts w:hint="eastAsia" w:asciiTheme="minorEastAsia" w:hAnsiTheme="minorEastAsia" w:cstheme="minorEastAsia"/>
                <w:color w:val="000000"/>
                <w:kern w:val="0"/>
                <w:sz w:val="24"/>
                <w:szCs w:val="24"/>
              </w:rPr>
              <w:t>1</w:t>
            </w:r>
          </w:p>
        </w:tc>
        <w:tc>
          <w:tcPr>
            <w:tcW w:w="58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394F1AA">
            <w:pPr>
              <w:widowControl/>
              <w:jc w:val="center"/>
              <w:textAlignment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广告播放机</w:t>
            </w:r>
          </w:p>
        </w:tc>
        <w:tc>
          <w:tcPr>
            <w:tcW w:w="2441"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B649807">
            <w:pPr>
              <w:widowControl/>
              <w:jc w:val="left"/>
              <w:textAlignment w:val="center"/>
              <w:rPr>
                <w:rFonts w:hint="eastAsia" w:asciiTheme="minorEastAsia" w:hAnsiTheme="minorEastAsia" w:cstheme="minorEastAsia"/>
                <w:color w:val="000000"/>
                <w:kern w:val="0"/>
                <w:sz w:val="24"/>
                <w:szCs w:val="24"/>
              </w:rPr>
            </w:pPr>
            <w:r>
              <w:rPr>
                <w:rFonts w:hint="eastAsia" w:asciiTheme="minorEastAsia" w:hAnsiTheme="minorEastAsia" w:cstheme="minorEastAsia"/>
                <w:color w:val="000000"/>
                <w:kern w:val="0"/>
                <w:sz w:val="24"/>
                <w:szCs w:val="24"/>
              </w:rPr>
              <w:t>显示尺寸：≥32英寸 LED背光；分辨率：≥1080*1920；亮度：≥400cd/m2max；图像比例：16：9；色彩：≥16.7M；寿命：≥50000 hours；主板：≥H65主板；CPU：≥I3；内存：≥8G；储存：≥128G；显卡：集成高清显卡；声卡：高保真集成声卡；网卡：集成100/1000M自适应网卡；操作系统：WIN7/WIN10；无线网络：无线网卡/WIFI；音响：8Ω 10W；USB接口≥4个；VGA≥1；网络接口≥1个；音频输出≥1个；输入电源：AC100-200V~(+/-10%),50/60Hz；</w:t>
            </w:r>
          </w:p>
          <w:p w14:paraId="47427E99">
            <w:pPr>
              <w:widowControl/>
              <w:jc w:val="left"/>
              <w:textAlignment w:val="center"/>
              <w:rPr>
                <w:rFonts w:hint="eastAsia" w:asciiTheme="minorEastAsia" w:hAnsiTheme="minorEastAsia" w:cstheme="minorEastAsia"/>
                <w:color w:val="000000"/>
                <w:kern w:val="0"/>
                <w:sz w:val="24"/>
                <w:szCs w:val="24"/>
              </w:rPr>
            </w:pPr>
            <w:r>
              <w:rPr>
                <w:rFonts w:hint="eastAsia" w:asciiTheme="minorEastAsia" w:hAnsiTheme="minorEastAsia" w:cstheme="minorEastAsia"/>
                <w:color w:val="000000"/>
                <w:kern w:val="0"/>
                <w:sz w:val="24"/>
                <w:szCs w:val="24"/>
              </w:rPr>
              <w:t>功能要求：</w:t>
            </w:r>
          </w:p>
          <w:p w14:paraId="1CB1C121">
            <w:pPr>
              <w:widowControl/>
              <w:jc w:val="left"/>
              <w:textAlignment w:val="center"/>
              <w:rPr>
                <w:rFonts w:hint="eastAsia" w:asciiTheme="minorEastAsia" w:hAnsiTheme="minorEastAsia" w:cstheme="minorEastAsia"/>
                <w:color w:val="000000"/>
                <w:kern w:val="0"/>
                <w:sz w:val="24"/>
                <w:szCs w:val="24"/>
              </w:rPr>
            </w:pPr>
            <w:r>
              <w:rPr>
                <w:rFonts w:hint="eastAsia" w:asciiTheme="minorEastAsia" w:hAnsiTheme="minorEastAsia" w:cstheme="minorEastAsia"/>
                <w:color w:val="000000"/>
                <w:kern w:val="0"/>
                <w:sz w:val="24"/>
                <w:szCs w:val="24"/>
              </w:rPr>
              <w:t>1、终端可设置定时播放指定节目，同一时间可播放多个节目，可暂停\播放指定节目。</w:t>
            </w:r>
          </w:p>
          <w:p w14:paraId="492156C6">
            <w:pPr>
              <w:widowControl/>
              <w:jc w:val="left"/>
              <w:textAlignment w:val="center"/>
              <w:rPr>
                <w:rFonts w:hint="eastAsia" w:asciiTheme="minorEastAsia" w:hAnsiTheme="minorEastAsia" w:cstheme="minorEastAsia"/>
                <w:color w:val="000000"/>
                <w:kern w:val="0"/>
                <w:sz w:val="24"/>
                <w:szCs w:val="24"/>
              </w:rPr>
            </w:pPr>
            <w:r>
              <w:rPr>
                <w:rFonts w:hint="eastAsia" w:asciiTheme="minorEastAsia" w:hAnsiTheme="minorEastAsia" w:cstheme="minorEastAsia"/>
                <w:color w:val="000000"/>
                <w:kern w:val="0"/>
                <w:sz w:val="24"/>
                <w:szCs w:val="24"/>
              </w:rPr>
              <w:t>3、至少支持有线、wifi，网络断开自动按单机版播放。</w:t>
            </w:r>
          </w:p>
          <w:p w14:paraId="709C4CD3">
            <w:pPr>
              <w:widowControl/>
              <w:jc w:val="left"/>
              <w:textAlignment w:val="center"/>
              <w:rPr>
                <w:rFonts w:hint="eastAsia" w:asciiTheme="minorEastAsia" w:hAnsiTheme="minorEastAsia" w:cstheme="minorEastAsia"/>
                <w:color w:val="000000"/>
                <w:kern w:val="0"/>
                <w:sz w:val="24"/>
                <w:szCs w:val="24"/>
              </w:rPr>
            </w:pPr>
            <w:r>
              <w:rPr>
                <w:rFonts w:hint="eastAsia" w:asciiTheme="minorEastAsia" w:hAnsiTheme="minorEastAsia" w:cstheme="minorEastAsia"/>
                <w:color w:val="000000"/>
                <w:kern w:val="0"/>
                <w:sz w:val="24"/>
                <w:szCs w:val="24"/>
              </w:rPr>
              <w:t>4、预置联网发布系统，支持一键安装。</w:t>
            </w:r>
          </w:p>
          <w:p w14:paraId="7280F83D">
            <w:pPr>
              <w:widowControl/>
              <w:jc w:val="left"/>
              <w:textAlignment w:val="center"/>
              <w:rPr>
                <w:rFonts w:hint="eastAsia" w:asciiTheme="minorEastAsia" w:hAnsiTheme="minorEastAsia" w:cstheme="minorEastAsia"/>
                <w:color w:val="000000"/>
                <w:kern w:val="0"/>
                <w:sz w:val="24"/>
                <w:szCs w:val="24"/>
              </w:rPr>
            </w:pPr>
            <w:r>
              <w:rPr>
                <w:rFonts w:hint="eastAsia" w:asciiTheme="minorEastAsia" w:hAnsiTheme="minorEastAsia" w:cstheme="minorEastAsia"/>
                <w:color w:val="000000"/>
                <w:kern w:val="0"/>
                <w:sz w:val="24"/>
                <w:szCs w:val="24"/>
              </w:rPr>
              <w:t>5、可远程传输远程管理终端节目，远程删除终端过期文件，也可以U盘拷贝节目到终端。</w:t>
            </w:r>
          </w:p>
          <w:p w14:paraId="4A5874EE">
            <w:pPr>
              <w:widowControl/>
              <w:jc w:val="left"/>
              <w:textAlignment w:val="center"/>
              <w:rPr>
                <w:rFonts w:hint="eastAsia" w:asciiTheme="minorEastAsia" w:hAnsiTheme="minorEastAsia" w:cstheme="minorEastAsia"/>
                <w:color w:val="000000"/>
                <w:kern w:val="0"/>
                <w:sz w:val="24"/>
                <w:szCs w:val="24"/>
              </w:rPr>
            </w:pPr>
            <w:r>
              <w:rPr>
                <w:rFonts w:hint="eastAsia" w:asciiTheme="minorEastAsia" w:hAnsiTheme="minorEastAsia" w:cstheme="minorEastAsia"/>
                <w:color w:val="000000"/>
                <w:kern w:val="0"/>
                <w:sz w:val="24"/>
                <w:szCs w:val="24"/>
              </w:rPr>
              <w:t>6、制作节目支持图片、音频、视频、文本、FLASH、网页、天气、新闻、利率等信息，也可以播放AV信号和U盘中的内容；有分屏、叠层、图片特效、文本字幕特效，可设节目的图片素材在节目中的时长。</w:t>
            </w:r>
          </w:p>
          <w:p w14:paraId="6DEEF8A6">
            <w:pPr>
              <w:widowControl/>
              <w:jc w:val="left"/>
              <w:textAlignment w:val="center"/>
              <w:rPr>
                <w:rFonts w:hint="eastAsia" w:asciiTheme="minorEastAsia" w:hAnsiTheme="minorEastAsia" w:cstheme="minorEastAsia"/>
                <w:color w:val="000000"/>
                <w:kern w:val="0"/>
                <w:sz w:val="24"/>
                <w:szCs w:val="24"/>
              </w:rPr>
            </w:pPr>
            <w:r>
              <w:rPr>
                <w:rFonts w:hint="eastAsia" w:asciiTheme="minorEastAsia" w:hAnsiTheme="minorEastAsia" w:cstheme="minorEastAsia"/>
                <w:color w:val="000000"/>
                <w:kern w:val="0"/>
                <w:sz w:val="24"/>
                <w:szCs w:val="24"/>
              </w:rPr>
              <w:t>7、至少支持1080P高清播放，并支持一个屏幕最少两路高清视频解码。</w:t>
            </w:r>
          </w:p>
          <w:p w14:paraId="3B09798F">
            <w:pPr>
              <w:widowControl/>
              <w:jc w:val="left"/>
              <w:textAlignment w:val="center"/>
              <w:rPr>
                <w:rFonts w:hint="eastAsia" w:asciiTheme="minorEastAsia" w:hAnsiTheme="minorEastAsia" w:cstheme="minorEastAsia"/>
                <w:color w:val="000000"/>
                <w:kern w:val="0"/>
                <w:sz w:val="24"/>
                <w:szCs w:val="24"/>
              </w:rPr>
            </w:pPr>
            <w:r>
              <w:rPr>
                <w:rFonts w:hint="eastAsia" w:asciiTheme="minorEastAsia" w:hAnsiTheme="minorEastAsia" w:cstheme="minorEastAsia"/>
                <w:color w:val="000000"/>
                <w:kern w:val="0"/>
                <w:sz w:val="24"/>
                <w:szCs w:val="24"/>
              </w:rPr>
              <w:t>8、控制中心即可监测到各终端播放的在线状态，还可查看异常记录。</w:t>
            </w:r>
          </w:p>
          <w:p w14:paraId="5A6E6F3B">
            <w:pPr>
              <w:widowControl/>
              <w:jc w:val="left"/>
              <w:textAlignment w:val="center"/>
              <w:rPr>
                <w:rFonts w:hint="eastAsia" w:asciiTheme="minorEastAsia" w:hAnsiTheme="minorEastAsia" w:cstheme="minorEastAsia"/>
                <w:color w:val="000000"/>
                <w:kern w:val="0"/>
                <w:sz w:val="24"/>
                <w:szCs w:val="24"/>
              </w:rPr>
            </w:pPr>
            <w:r>
              <w:rPr>
                <w:rFonts w:hint="eastAsia" w:asciiTheme="minorEastAsia" w:hAnsiTheme="minorEastAsia" w:cstheme="minorEastAsia"/>
                <w:color w:val="000000"/>
                <w:kern w:val="0"/>
                <w:sz w:val="24"/>
                <w:szCs w:val="24"/>
              </w:rPr>
              <w:t>9、支持轮播、插播计划，发送即时通知、定时开关播放、远程控制播放音量，可查看传输指令执行情况，可查看操作日志及节目(素材)播放在各终端的累计频次、时长等节目统计。</w:t>
            </w:r>
          </w:p>
          <w:p w14:paraId="251DDF5D">
            <w:pPr>
              <w:widowControl/>
              <w:jc w:val="left"/>
              <w:textAlignment w:val="center"/>
              <w:rPr>
                <w:rFonts w:hint="eastAsia" w:asciiTheme="minorEastAsia" w:hAnsiTheme="minorEastAsia" w:cstheme="minorEastAsia"/>
                <w:color w:val="000000"/>
                <w:kern w:val="0"/>
                <w:sz w:val="24"/>
                <w:szCs w:val="24"/>
              </w:rPr>
            </w:pPr>
            <w:r>
              <w:rPr>
                <w:rFonts w:hint="eastAsia" w:asciiTheme="minorEastAsia" w:hAnsiTheme="minorEastAsia" w:cstheme="minorEastAsia"/>
                <w:color w:val="000000"/>
                <w:kern w:val="0"/>
                <w:sz w:val="24"/>
                <w:szCs w:val="24"/>
              </w:rPr>
              <w:t>10、支持动态域名解析，可以不需固定IP（至少支持花生壳域名解析的方式能解决）。</w:t>
            </w:r>
          </w:p>
          <w:p w14:paraId="2E2C95B4">
            <w:pPr>
              <w:widowControl/>
              <w:jc w:val="left"/>
              <w:textAlignment w:val="center"/>
              <w:rPr>
                <w:rFonts w:asciiTheme="minorEastAsia" w:hAnsiTheme="minorEastAsia" w:cstheme="minorEastAsia"/>
                <w:color w:val="000000"/>
                <w:sz w:val="24"/>
                <w:szCs w:val="24"/>
              </w:rPr>
            </w:pPr>
            <w:r>
              <w:rPr>
                <w:rFonts w:hint="eastAsia" w:asciiTheme="minorEastAsia" w:hAnsiTheme="minorEastAsia" w:cstheme="minorEastAsia"/>
                <w:color w:val="000000"/>
                <w:kern w:val="0"/>
                <w:sz w:val="24"/>
                <w:szCs w:val="24"/>
              </w:rPr>
              <w:t>11、可设多个管理员和操作账号，并赋予不同的权限；管理员内容审核，可记录不通过的原因。</w:t>
            </w:r>
          </w:p>
        </w:tc>
        <w:tc>
          <w:tcPr>
            <w:tcW w:w="38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ECE6AC3">
            <w:pPr>
              <w:widowControl/>
              <w:jc w:val="center"/>
              <w:textAlignment w:val="center"/>
              <w:rPr>
                <w:rFonts w:hint="default" w:asciiTheme="minorEastAsia" w:hAnsiTheme="minorEastAsia" w:eastAsiaTheme="minorEastAsia" w:cstheme="minorEastAsia"/>
                <w:color w:val="000000"/>
                <w:sz w:val="24"/>
                <w:szCs w:val="24"/>
                <w:lang w:val="en-US" w:eastAsia="zh-CN"/>
              </w:rPr>
            </w:pPr>
            <w:r>
              <w:rPr>
                <w:rFonts w:hint="eastAsia" w:asciiTheme="minorEastAsia" w:hAnsiTheme="minorEastAsia" w:cstheme="minorEastAsia"/>
                <w:color w:val="000000"/>
                <w:kern w:val="0"/>
                <w:sz w:val="24"/>
                <w:szCs w:val="24"/>
                <w:lang w:val="en-US" w:eastAsia="zh-CN"/>
              </w:rPr>
              <w:t>6台</w:t>
            </w:r>
          </w:p>
        </w:tc>
        <w:tc>
          <w:tcPr>
            <w:tcW w:w="631"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1BC4AE0">
            <w:pPr>
              <w:widowControl/>
              <w:jc w:val="center"/>
              <w:textAlignment w:val="center"/>
              <w:rPr>
                <w:rFonts w:hint="default" w:asciiTheme="minorEastAsia" w:hAnsiTheme="minorEastAsia" w:eastAsiaTheme="minorEastAsia" w:cstheme="minorEastAsia"/>
                <w:color w:val="000000"/>
                <w:kern w:val="0"/>
                <w:sz w:val="24"/>
                <w:szCs w:val="24"/>
                <w:lang w:val="en-US" w:eastAsia="zh-CN"/>
              </w:rPr>
            </w:pPr>
            <w:r>
              <w:rPr>
                <w:rFonts w:hint="eastAsia" w:asciiTheme="minorEastAsia" w:hAnsiTheme="minorEastAsia" w:cstheme="minorEastAsia"/>
                <w:color w:val="000000"/>
                <w:kern w:val="0"/>
                <w:sz w:val="24"/>
                <w:szCs w:val="24"/>
                <w:lang w:val="en-US" w:eastAsia="zh-CN"/>
              </w:rPr>
              <w:t>3000.00</w:t>
            </w:r>
          </w:p>
        </w:tc>
        <w:tc>
          <w:tcPr>
            <w:tcW w:w="66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B2F31E8">
            <w:pPr>
              <w:widowControl/>
              <w:jc w:val="center"/>
              <w:textAlignment w:val="center"/>
              <w:rPr>
                <w:rFonts w:hint="default" w:asciiTheme="minorEastAsia" w:hAnsiTheme="minorEastAsia" w:eastAsiaTheme="minorEastAsia" w:cstheme="minorEastAsia"/>
                <w:color w:val="000000"/>
                <w:sz w:val="24"/>
                <w:szCs w:val="24"/>
                <w:lang w:val="en-US" w:eastAsia="zh-CN"/>
              </w:rPr>
            </w:pPr>
            <w:r>
              <w:rPr>
                <w:rFonts w:hint="eastAsia" w:asciiTheme="minorEastAsia" w:hAnsiTheme="minorEastAsia" w:cstheme="minorEastAsia"/>
                <w:color w:val="000000"/>
                <w:kern w:val="0"/>
                <w:sz w:val="24"/>
                <w:szCs w:val="24"/>
                <w:lang w:val="en-US" w:eastAsia="zh-CN"/>
              </w:rPr>
              <w:t>18000.00</w:t>
            </w:r>
          </w:p>
        </w:tc>
      </w:tr>
      <w:tr w14:paraId="59348023">
        <w:tblPrEx>
          <w:tblCellMar>
            <w:top w:w="0" w:type="dxa"/>
            <w:left w:w="0" w:type="dxa"/>
            <w:bottom w:w="0" w:type="dxa"/>
            <w:right w:w="0" w:type="dxa"/>
          </w:tblCellMar>
        </w:tblPrEx>
        <w:trPr>
          <w:trHeight w:val="1870" w:hRule="atLeast"/>
        </w:trPr>
        <w:tc>
          <w:tcPr>
            <w:tcW w:w="29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03CE96D">
            <w:pPr>
              <w:widowControl/>
              <w:jc w:val="center"/>
              <w:textAlignment w:val="center"/>
              <w:rPr>
                <w:rFonts w:asciiTheme="minorEastAsia" w:hAnsiTheme="minorEastAsia" w:cstheme="minorEastAsia"/>
                <w:color w:val="000000"/>
                <w:sz w:val="24"/>
                <w:szCs w:val="24"/>
              </w:rPr>
            </w:pPr>
            <w:r>
              <w:rPr>
                <w:rFonts w:hint="eastAsia" w:asciiTheme="minorEastAsia" w:hAnsiTheme="minorEastAsia" w:cstheme="minorEastAsia"/>
                <w:color w:val="000000"/>
                <w:kern w:val="0"/>
                <w:sz w:val="24"/>
                <w:szCs w:val="24"/>
              </w:rPr>
              <w:t>2</w:t>
            </w:r>
          </w:p>
        </w:tc>
        <w:tc>
          <w:tcPr>
            <w:tcW w:w="58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5F308B2">
            <w:pPr>
              <w:widowControl/>
              <w:jc w:val="center"/>
              <w:textAlignment w:val="center"/>
              <w:rPr>
                <w:rFonts w:asciiTheme="minorEastAsia" w:hAnsiTheme="minorEastAsia" w:cstheme="minorEastAsia"/>
                <w:color w:val="000000"/>
                <w:sz w:val="24"/>
                <w:szCs w:val="24"/>
              </w:rPr>
            </w:pPr>
            <w:r>
              <w:rPr>
                <w:rFonts w:hint="eastAsia" w:asciiTheme="minorEastAsia" w:hAnsiTheme="minorEastAsia" w:cstheme="minorEastAsia"/>
                <w:color w:val="000000"/>
                <w:kern w:val="0"/>
                <w:sz w:val="24"/>
                <w:szCs w:val="24"/>
              </w:rPr>
              <w:t>触控多媒体广告机</w:t>
            </w:r>
          </w:p>
        </w:tc>
        <w:tc>
          <w:tcPr>
            <w:tcW w:w="2441"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5A76AE5">
            <w:pPr>
              <w:jc w:val="both"/>
              <w:rPr>
                <w:rFonts w:hint="eastAsia" w:asciiTheme="minorEastAsia" w:hAnsiTheme="minorEastAsia" w:cstheme="minorEastAsia"/>
                <w:color w:val="000000"/>
                <w:sz w:val="24"/>
                <w:szCs w:val="24"/>
              </w:rPr>
            </w:pPr>
            <w:r>
              <w:rPr>
                <w:rFonts w:hint="eastAsia" w:asciiTheme="minorEastAsia" w:hAnsiTheme="minorEastAsia" w:cstheme="minorEastAsia"/>
                <w:color w:val="000000"/>
                <w:sz w:val="24"/>
                <w:szCs w:val="24"/>
              </w:rPr>
              <w:t>1、显示尺寸：21.5英寸；壁挂安装；</w:t>
            </w:r>
          </w:p>
          <w:p w14:paraId="06B9C9E1">
            <w:pPr>
              <w:jc w:val="both"/>
              <w:rPr>
                <w:rFonts w:hint="eastAsia" w:asciiTheme="minorEastAsia" w:hAnsiTheme="minorEastAsia" w:cstheme="minorEastAsia"/>
                <w:color w:val="000000"/>
                <w:sz w:val="24"/>
                <w:szCs w:val="24"/>
              </w:rPr>
            </w:pPr>
            <w:r>
              <w:rPr>
                <w:rFonts w:hint="eastAsia" w:asciiTheme="minorEastAsia" w:hAnsiTheme="minorEastAsia" w:cstheme="minorEastAsia"/>
                <w:color w:val="000000"/>
                <w:sz w:val="24"/>
                <w:szCs w:val="24"/>
              </w:rPr>
              <w:t>2、处理器：≥四核；内存要求:≥ 1GB；外存储：≥8GB；</w:t>
            </w:r>
          </w:p>
          <w:p w14:paraId="4BF1C02D">
            <w:pPr>
              <w:jc w:val="both"/>
              <w:rPr>
                <w:rFonts w:hint="eastAsia" w:asciiTheme="minorEastAsia" w:hAnsiTheme="minorEastAsia" w:cstheme="minorEastAsia"/>
                <w:color w:val="000000"/>
                <w:sz w:val="24"/>
                <w:szCs w:val="24"/>
              </w:rPr>
            </w:pPr>
            <w:r>
              <w:rPr>
                <w:rFonts w:hint="eastAsia" w:asciiTheme="minorEastAsia" w:hAnsiTheme="minorEastAsia" w:cstheme="minorEastAsia"/>
                <w:color w:val="000000"/>
                <w:sz w:val="24"/>
                <w:szCs w:val="24"/>
              </w:rPr>
              <w:t xml:space="preserve">3、操作系统：不低于Android6.0； </w:t>
            </w:r>
          </w:p>
          <w:p w14:paraId="53969CE7">
            <w:pPr>
              <w:jc w:val="both"/>
              <w:rPr>
                <w:rFonts w:hint="eastAsia" w:asciiTheme="minorEastAsia" w:hAnsiTheme="minorEastAsia" w:cstheme="minorEastAsia"/>
                <w:color w:val="000000"/>
                <w:sz w:val="24"/>
                <w:szCs w:val="24"/>
              </w:rPr>
            </w:pPr>
            <w:r>
              <w:rPr>
                <w:rFonts w:hint="eastAsia" w:asciiTheme="minorEastAsia" w:hAnsiTheme="minorEastAsia" w:cstheme="minorEastAsia"/>
                <w:color w:val="000000"/>
                <w:sz w:val="24"/>
                <w:szCs w:val="24"/>
              </w:rPr>
              <w:t>4、分辨率：≥1920*1080；</w:t>
            </w:r>
          </w:p>
          <w:p w14:paraId="07AC4DD3">
            <w:pPr>
              <w:jc w:val="both"/>
              <w:rPr>
                <w:rFonts w:hint="eastAsia" w:asciiTheme="minorEastAsia" w:hAnsiTheme="minorEastAsia" w:cstheme="minorEastAsia"/>
                <w:color w:val="000000"/>
                <w:sz w:val="24"/>
                <w:szCs w:val="24"/>
              </w:rPr>
            </w:pPr>
            <w:r>
              <w:rPr>
                <w:rFonts w:hint="eastAsia" w:asciiTheme="minorEastAsia" w:hAnsiTheme="minorEastAsia" w:cstheme="minorEastAsia"/>
                <w:color w:val="000000"/>
                <w:sz w:val="24"/>
                <w:szCs w:val="24"/>
              </w:rPr>
              <w:t>5、数据接口：USB2.0≥2；</w:t>
            </w:r>
          </w:p>
          <w:p w14:paraId="308DAD95">
            <w:pPr>
              <w:jc w:val="both"/>
              <w:rPr>
                <w:rFonts w:hint="eastAsia" w:asciiTheme="minorEastAsia" w:hAnsiTheme="minorEastAsia" w:cstheme="minorEastAsia"/>
                <w:color w:val="000000"/>
                <w:sz w:val="24"/>
                <w:szCs w:val="24"/>
              </w:rPr>
            </w:pPr>
            <w:r>
              <w:rPr>
                <w:rFonts w:hint="eastAsia" w:asciiTheme="minorEastAsia" w:hAnsiTheme="minorEastAsia" w:cstheme="minorEastAsia"/>
                <w:color w:val="000000"/>
                <w:sz w:val="24"/>
                <w:szCs w:val="24"/>
              </w:rPr>
              <w:t>6、声音输出：≥4Ω/2W；</w:t>
            </w:r>
          </w:p>
          <w:p w14:paraId="4BD975B4">
            <w:pPr>
              <w:jc w:val="both"/>
              <w:rPr>
                <w:rFonts w:hint="eastAsia" w:asciiTheme="minorEastAsia" w:hAnsiTheme="minorEastAsia" w:cstheme="minorEastAsia"/>
                <w:color w:val="000000"/>
                <w:sz w:val="24"/>
                <w:szCs w:val="24"/>
              </w:rPr>
            </w:pPr>
            <w:r>
              <w:rPr>
                <w:rFonts w:hint="eastAsia" w:asciiTheme="minorEastAsia" w:hAnsiTheme="minorEastAsia" w:cstheme="minorEastAsia"/>
                <w:color w:val="000000"/>
                <w:sz w:val="24"/>
                <w:szCs w:val="24"/>
              </w:rPr>
              <w:t>7、外壳要求：考虑医用环境中设备应具备可消毒，所投显示设备的外壳材料采用抗菌材料，具有第三方权威检测中心出具的检测报告，检测报告须包括：大肠杆菌、肺炎克雷伯氏菌、铜绿假单胞菌和金黄色葡萄球菌；（供应商或所投产品制造商需提供由中国合格评定国家认可委员会认可机构出具的检测报告证明并加盖公章）</w:t>
            </w:r>
          </w:p>
          <w:p w14:paraId="3D62322E">
            <w:pPr>
              <w:jc w:val="both"/>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8、数据安全要求：设备采用主流认证鉴权机制（JWT或token方案），涉密信息（密码等）采用RSA非对称加密传输。支持使用HTTP/HTTPS协议传输所有数据，保障传输安全和认证。（供应商或所投产品制造商需提供由中国合格评定国家认可委员会认可机构出具的检测报告证明并加盖公章）</w:t>
            </w:r>
          </w:p>
        </w:tc>
        <w:tc>
          <w:tcPr>
            <w:tcW w:w="38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A609BA7">
            <w:pPr>
              <w:widowControl/>
              <w:jc w:val="center"/>
              <w:textAlignment w:val="center"/>
              <w:rPr>
                <w:rFonts w:hint="default" w:asciiTheme="minorEastAsia" w:hAnsiTheme="minorEastAsia" w:cstheme="minorEastAsia"/>
                <w:color w:val="000000"/>
                <w:sz w:val="24"/>
                <w:szCs w:val="24"/>
                <w:lang w:val="en-US"/>
              </w:rPr>
            </w:pPr>
            <w:r>
              <w:rPr>
                <w:rFonts w:hint="eastAsia" w:asciiTheme="minorEastAsia" w:hAnsiTheme="minorEastAsia" w:cstheme="minorEastAsia"/>
                <w:color w:val="000000"/>
                <w:kern w:val="0"/>
                <w:sz w:val="24"/>
                <w:szCs w:val="24"/>
                <w:lang w:val="en-US" w:eastAsia="zh-CN"/>
              </w:rPr>
              <w:t>3台</w:t>
            </w:r>
          </w:p>
        </w:tc>
        <w:tc>
          <w:tcPr>
            <w:tcW w:w="631"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2C190FC">
            <w:pPr>
              <w:widowControl/>
              <w:jc w:val="center"/>
              <w:textAlignment w:val="center"/>
              <w:rPr>
                <w:rFonts w:hint="default" w:asciiTheme="minorEastAsia" w:hAnsiTheme="minorEastAsia" w:eastAsiaTheme="minorEastAsia" w:cstheme="minorEastAsia"/>
                <w:color w:val="000000"/>
                <w:kern w:val="0"/>
                <w:sz w:val="24"/>
                <w:szCs w:val="24"/>
                <w:lang w:val="en-US" w:eastAsia="zh-CN"/>
              </w:rPr>
            </w:pPr>
            <w:r>
              <w:rPr>
                <w:rFonts w:hint="eastAsia" w:asciiTheme="minorEastAsia" w:hAnsiTheme="minorEastAsia" w:cstheme="minorEastAsia"/>
                <w:color w:val="000000"/>
                <w:kern w:val="0"/>
                <w:sz w:val="24"/>
                <w:szCs w:val="24"/>
                <w:lang w:val="en-US" w:eastAsia="zh-CN"/>
              </w:rPr>
              <w:t>3500.00</w:t>
            </w:r>
          </w:p>
        </w:tc>
        <w:tc>
          <w:tcPr>
            <w:tcW w:w="66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CE6E408">
            <w:pPr>
              <w:widowControl/>
              <w:jc w:val="center"/>
              <w:textAlignment w:val="center"/>
              <w:rPr>
                <w:rFonts w:hint="default" w:asciiTheme="minorEastAsia" w:hAnsiTheme="minorEastAsia" w:eastAsiaTheme="minorEastAsia" w:cstheme="minorEastAsia"/>
                <w:color w:val="000000"/>
                <w:sz w:val="24"/>
                <w:szCs w:val="24"/>
                <w:lang w:val="en-US" w:eastAsia="zh-CN"/>
              </w:rPr>
            </w:pPr>
            <w:r>
              <w:rPr>
                <w:rFonts w:hint="eastAsia" w:asciiTheme="minorEastAsia" w:hAnsiTheme="minorEastAsia" w:cstheme="minorEastAsia"/>
                <w:color w:val="000000"/>
                <w:kern w:val="0"/>
                <w:sz w:val="24"/>
                <w:szCs w:val="24"/>
                <w:lang w:val="en-US" w:eastAsia="zh-CN"/>
              </w:rPr>
              <w:t>10500.00</w:t>
            </w:r>
          </w:p>
        </w:tc>
      </w:tr>
    </w:tbl>
    <w:p w14:paraId="6B53CA53">
      <w:pPr>
        <w:widowControl/>
        <w:autoSpaceDE w:val="0"/>
        <w:spacing w:line="360" w:lineRule="auto"/>
        <w:ind w:firstLine="482" w:firstLineChars="200"/>
        <w:jc w:val="left"/>
        <w:rPr>
          <w:rFonts w:hint="default" w:ascii="宋体" w:hAnsi="宋体" w:eastAsiaTheme="minorEastAsia"/>
          <w:b/>
          <w:bCs/>
          <w:sz w:val="24"/>
          <w:lang w:val="en-US" w:eastAsia="zh-CN"/>
        </w:rPr>
      </w:pPr>
      <w:r>
        <w:rPr>
          <w:rFonts w:hint="eastAsia" w:ascii="宋体" w:hAnsi="宋体"/>
          <w:b/>
          <w:bCs/>
          <w:sz w:val="24"/>
          <w:lang w:val="en-US" w:eastAsia="zh-CN"/>
        </w:rPr>
        <w:t>二</w:t>
      </w:r>
      <w:r>
        <w:rPr>
          <w:rFonts w:hint="eastAsia" w:ascii="宋体" w:hAnsi="宋体"/>
          <w:b/>
          <w:bCs/>
          <w:sz w:val="24"/>
        </w:rPr>
        <w:t>、商务要求</w:t>
      </w:r>
      <w:r>
        <w:rPr>
          <w:rFonts w:hint="eastAsia" w:ascii="宋体" w:hAnsi="宋体"/>
          <w:b/>
          <w:bCs/>
          <w:sz w:val="24"/>
          <w:lang w:val="en-US" w:eastAsia="zh-CN"/>
        </w:rPr>
        <w:t>及其他要求</w:t>
      </w:r>
    </w:p>
    <w:p w14:paraId="007D17A2">
      <w:pPr>
        <w:spacing w:line="360" w:lineRule="auto"/>
        <w:ind w:firstLine="480" w:firstLineChars="200"/>
        <w:rPr>
          <w:rFonts w:hint="eastAsia" w:asciiTheme="minorEastAsia" w:hAnsiTheme="minorEastAsia"/>
          <w:sz w:val="24"/>
          <w:lang w:val="en-US" w:eastAsia="zh-CN"/>
        </w:rPr>
      </w:pPr>
      <w:r>
        <w:rPr>
          <w:rFonts w:hint="eastAsia" w:asciiTheme="minorEastAsia" w:hAnsiTheme="minorEastAsia"/>
          <w:sz w:val="24"/>
          <w:lang w:val="en-US" w:eastAsia="zh-CN"/>
        </w:rPr>
        <w:t>1.合同履行期限：合同签订生效后3天内完成供货。</w:t>
      </w:r>
    </w:p>
    <w:p w14:paraId="17A3362F">
      <w:pPr>
        <w:spacing w:line="360" w:lineRule="auto"/>
        <w:ind w:firstLine="480" w:firstLineChars="200"/>
        <w:rPr>
          <w:rFonts w:hint="eastAsia" w:asciiTheme="minorEastAsia" w:hAnsiTheme="minorEastAsia"/>
          <w:sz w:val="24"/>
          <w:lang w:val="en-US" w:eastAsia="zh-CN"/>
        </w:rPr>
      </w:pPr>
      <w:r>
        <w:rPr>
          <w:rFonts w:hint="eastAsia" w:asciiTheme="minorEastAsia" w:hAnsiTheme="minorEastAsia"/>
          <w:sz w:val="24"/>
          <w:lang w:val="en-US" w:eastAsia="zh-CN"/>
        </w:rPr>
        <w:t>2.合同履行地点：资阳市雁江区人民医院。</w:t>
      </w:r>
    </w:p>
    <w:p w14:paraId="63254C06">
      <w:pPr>
        <w:spacing w:line="360" w:lineRule="auto"/>
        <w:ind w:firstLine="480" w:firstLineChars="200"/>
        <w:rPr>
          <w:rFonts w:hint="eastAsia" w:asciiTheme="minorEastAsia" w:hAnsiTheme="minorEastAsia"/>
          <w:sz w:val="24"/>
          <w:lang w:val="en-US" w:eastAsia="zh-CN"/>
        </w:rPr>
      </w:pPr>
      <w:r>
        <w:rPr>
          <w:rFonts w:hint="eastAsia" w:asciiTheme="minorEastAsia" w:hAnsiTheme="minorEastAsia"/>
          <w:sz w:val="24"/>
          <w:lang w:val="en-US" w:eastAsia="zh-CN"/>
        </w:rPr>
        <w:t>3.付款方式：货物到达采购人指定交货地点，经安装、调试、培训、验收合</w:t>
      </w:r>
      <w:r>
        <w:rPr>
          <w:rFonts w:hint="eastAsia" w:asciiTheme="minorEastAsia" w:hAnsiTheme="minorEastAsia"/>
          <w:color w:val="auto"/>
          <w:sz w:val="24"/>
          <w:lang w:val="en-US" w:eastAsia="zh-CN"/>
        </w:rPr>
        <w:t>格后60日</w:t>
      </w:r>
      <w:r>
        <w:rPr>
          <w:rFonts w:hint="eastAsia" w:asciiTheme="minorEastAsia" w:hAnsiTheme="minorEastAsia"/>
          <w:sz w:val="24"/>
          <w:lang w:val="en-US" w:eastAsia="zh-CN"/>
        </w:rPr>
        <w:t>内转账支付合同总金额95%的货款，余款5%在验收合格一年后无任何质量及违约问</w:t>
      </w:r>
      <w:r>
        <w:rPr>
          <w:rFonts w:hint="eastAsia" w:asciiTheme="minorEastAsia" w:hAnsiTheme="minorEastAsia"/>
          <w:color w:val="auto"/>
          <w:sz w:val="24"/>
          <w:lang w:val="en-US" w:eastAsia="zh-CN"/>
        </w:rPr>
        <w:t>题60日内一</w:t>
      </w:r>
      <w:r>
        <w:rPr>
          <w:rFonts w:hint="eastAsia" w:asciiTheme="minorEastAsia" w:hAnsiTheme="minorEastAsia"/>
          <w:sz w:val="24"/>
          <w:lang w:val="en-US" w:eastAsia="zh-CN"/>
        </w:rPr>
        <w:t>次性无息转账付清。</w:t>
      </w:r>
      <w:bookmarkStart w:id="1" w:name="_GoBack"/>
      <w:bookmarkEnd w:id="1"/>
    </w:p>
    <w:p w14:paraId="0529DF56">
      <w:pPr>
        <w:spacing w:line="360" w:lineRule="auto"/>
        <w:ind w:firstLine="480" w:firstLineChars="200"/>
        <w:rPr>
          <w:rFonts w:hint="eastAsia" w:asciiTheme="minorEastAsia" w:hAnsiTheme="minorEastAsia"/>
          <w:sz w:val="24"/>
          <w:lang w:val="en-US" w:eastAsia="zh-CN"/>
        </w:rPr>
      </w:pPr>
      <w:r>
        <w:rPr>
          <w:rFonts w:hint="eastAsia" w:asciiTheme="minorEastAsia" w:hAnsiTheme="minorEastAsia"/>
          <w:sz w:val="24"/>
          <w:lang w:val="en-US" w:eastAsia="zh-CN"/>
        </w:rPr>
        <w:t>4.验收方式：采购人按照《财政部关于进一步加强政府采购需求和履约验收管理的指导意见》（财库〔2016〕205号）要求组织履约验收。</w:t>
      </w:r>
    </w:p>
    <w:p w14:paraId="0076DBA8">
      <w:pPr>
        <w:spacing w:line="360" w:lineRule="auto"/>
        <w:ind w:firstLine="480" w:firstLineChars="200"/>
        <w:rPr>
          <w:rFonts w:hint="eastAsia" w:asciiTheme="minorEastAsia" w:hAnsiTheme="minorEastAsia"/>
          <w:sz w:val="24"/>
          <w:lang w:val="en-US" w:eastAsia="zh-CN"/>
        </w:rPr>
      </w:pPr>
      <w:r>
        <w:rPr>
          <w:rFonts w:hint="eastAsia" w:asciiTheme="minorEastAsia" w:hAnsiTheme="minorEastAsia"/>
          <w:sz w:val="24"/>
          <w:lang w:val="en-US" w:eastAsia="zh-CN"/>
        </w:rPr>
        <w:t>5.质量保修范围和保修期：按厂家质保，安装验收合格后1年，质保期后成交供应商须提供终身维修维护服务。</w:t>
      </w:r>
    </w:p>
    <w:p w14:paraId="0BC8E1B1">
      <w:pPr>
        <w:spacing w:line="360" w:lineRule="auto"/>
        <w:ind w:firstLine="480" w:firstLineChars="200"/>
        <w:rPr>
          <w:rFonts w:hint="eastAsia" w:asciiTheme="minorEastAsia" w:hAnsiTheme="minorEastAsia"/>
          <w:sz w:val="24"/>
          <w:lang w:val="en-US" w:eastAsia="zh-CN"/>
        </w:rPr>
      </w:pPr>
      <w:r>
        <w:rPr>
          <w:rFonts w:hint="eastAsia" w:asciiTheme="minorEastAsia" w:hAnsiTheme="minorEastAsia"/>
          <w:sz w:val="24"/>
          <w:lang w:val="en-US" w:eastAsia="zh-CN"/>
        </w:rPr>
        <w:t>6.其他要求：如售后服务要求、培训要求等</w:t>
      </w:r>
    </w:p>
    <w:p w14:paraId="70972BDF">
      <w:pPr>
        <w:spacing w:line="360" w:lineRule="auto"/>
        <w:ind w:firstLine="480" w:firstLineChars="200"/>
        <w:rPr>
          <w:rFonts w:hint="eastAsia" w:asciiTheme="minorEastAsia" w:hAnsiTheme="minorEastAsia"/>
          <w:sz w:val="24"/>
          <w:lang w:val="en-US" w:eastAsia="zh-CN"/>
        </w:rPr>
      </w:pPr>
      <w:r>
        <w:rPr>
          <w:rFonts w:hint="eastAsia" w:asciiTheme="minorEastAsia" w:hAnsiTheme="minorEastAsia"/>
          <w:sz w:val="24"/>
          <w:lang w:val="en-US" w:eastAsia="zh-CN"/>
        </w:rPr>
        <w:t>6.1售后服务要求：供应商应具有完善的售后服务体系，并在接到用户维修要求后10分钟内响应，30分钟内到现场实施维修。</w:t>
      </w:r>
    </w:p>
    <w:p w14:paraId="6F7AE7AF">
      <w:pPr>
        <w:spacing w:line="360" w:lineRule="auto"/>
        <w:ind w:firstLine="480" w:firstLineChars="200"/>
        <w:rPr>
          <w:rFonts w:hint="eastAsia" w:asciiTheme="minorEastAsia" w:hAnsiTheme="minorEastAsia"/>
          <w:sz w:val="24"/>
          <w:lang w:val="en-US" w:eastAsia="zh-CN"/>
        </w:rPr>
      </w:pPr>
      <w:r>
        <w:rPr>
          <w:rFonts w:hint="eastAsia" w:asciiTheme="minorEastAsia" w:hAnsiTheme="minorEastAsia"/>
          <w:sz w:val="24"/>
          <w:lang w:val="en-US" w:eastAsia="zh-CN"/>
        </w:rPr>
        <w:t>6.2培训要求</w:t>
      </w:r>
    </w:p>
    <w:p w14:paraId="6086F2BF">
      <w:pPr>
        <w:spacing w:line="360" w:lineRule="auto"/>
        <w:ind w:firstLine="480" w:firstLineChars="200"/>
        <w:rPr>
          <w:rFonts w:hint="eastAsia" w:asciiTheme="minorEastAsia" w:hAnsiTheme="minorEastAsia"/>
          <w:sz w:val="24"/>
          <w:lang w:val="en-US" w:eastAsia="zh-CN"/>
        </w:rPr>
      </w:pPr>
      <w:r>
        <w:rPr>
          <w:rFonts w:hint="eastAsia" w:asciiTheme="minorEastAsia" w:hAnsiTheme="minorEastAsia"/>
          <w:sz w:val="24"/>
          <w:lang w:val="en-US" w:eastAsia="zh-CN"/>
        </w:rPr>
        <w:t>6.2.1设备到货后，供应商按采购人通知时间派工程技术人员到达现场，在采购人技术人员在场的情况下，开箱清点货物，进行设备的安装、调试及试运行，直至设备正常运行。</w:t>
      </w:r>
    </w:p>
    <w:p w14:paraId="12D0C833">
      <w:pPr>
        <w:spacing w:line="360" w:lineRule="auto"/>
        <w:ind w:firstLine="480" w:firstLineChars="200"/>
        <w:rPr>
          <w:rFonts w:asciiTheme="minorEastAsia" w:hAnsiTheme="minorEastAsia"/>
          <w:sz w:val="24"/>
        </w:rPr>
      </w:pPr>
      <w:r>
        <w:rPr>
          <w:rFonts w:hint="eastAsia" w:asciiTheme="minorEastAsia" w:hAnsiTheme="minorEastAsia"/>
          <w:sz w:val="24"/>
          <w:lang w:val="en-US" w:eastAsia="zh-CN"/>
        </w:rPr>
        <w:t>6.2.2供应商负责对采购人技术人员、操作人员不少于2名进行免费培训，培训内容包括设备操作，设备维护及简单的设备维修等，直至技术人员、操作人员能够熟练掌握为止。培训人员名单由采购人确定。</w:t>
      </w:r>
    </w:p>
    <w:p w14:paraId="7BC5885C">
      <w:pPr>
        <w:spacing w:line="360" w:lineRule="auto"/>
        <w:ind w:firstLine="482" w:firstLineChars="200"/>
        <w:rPr>
          <w:rFonts w:cs="宋体-18030" w:asciiTheme="minorEastAsia" w:hAnsiTheme="minorEastAsia"/>
          <w:b/>
          <w:kern w:val="0"/>
          <w:sz w:val="24"/>
          <w:lang w:val="zh-CN"/>
        </w:rPr>
      </w:pPr>
      <w:bookmarkStart w:id="0" w:name="_Toc56091117"/>
      <w:r>
        <w:rPr>
          <w:rFonts w:hint="eastAsia" w:cs="宋体-18030" w:asciiTheme="minorEastAsia" w:hAnsiTheme="minorEastAsia"/>
          <w:b/>
          <w:kern w:val="0"/>
          <w:sz w:val="24"/>
          <w:lang w:val="en-US" w:eastAsia="zh-CN"/>
        </w:rPr>
        <w:t>三</w:t>
      </w:r>
      <w:r>
        <w:rPr>
          <w:rFonts w:hint="eastAsia" w:cs="宋体-18030" w:asciiTheme="minorEastAsia" w:hAnsiTheme="minorEastAsia"/>
          <w:b/>
          <w:kern w:val="0"/>
          <w:sz w:val="24"/>
          <w:lang w:val="zh-CN"/>
        </w:rPr>
        <w:t>、供应商资格要求及证明材料</w:t>
      </w:r>
      <w:bookmarkEnd w:id="0"/>
    </w:p>
    <w:p w14:paraId="29599EEF">
      <w:pPr>
        <w:spacing w:line="360" w:lineRule="auto"/>
        <w:ind w:firstLine="480" w:firstLineChars="200"/>
        <w:rPr>
          <w:rFonts w:cs="宋体-18030" w:asciiTheme="minorEastAsia" w:hAnsiTheme="minorEastAsia"/>
          <w:kern w:val="0"/>
          <w:sz w:val="24"/>
          <w:lang w:val="zh-CN"/>
        </w:rPr>
      </w:pPr>
      <w:r>
        <w:rPr>
          <w:rFonts w:hint="eastAsia" w:cs="宋体-18030" w:asciiTheme="minorEastAsia" w:hAnsiTheme="minorEastAsia"/>
          <w:kern w:val="0"/>
          <w:sz w:val="24"/>
          <w:lang w:val="zh-CN"/>
        </w:rPr>
        <w:t>（一）资格要求相关证明材料：</w:t>
      </w:r>
    </w:p>
    <w:p w14:paraId="2025AE73">
      <w:pPr>
        <w:spacing w:line="360" w:lineRule="auto"/>
        <w:ind w:firstLine="480" w:firstLineChars="200"/>
        <w:rPr>
          <w:rFonts w:cs="宋体-18030" w:asciiTheme="minorEastAsia" w:hAnsiTheme="minorEastAsia"/>
          <w:kern w:val="0"/>
          <w:sz w:val="24"/>
          <w:lang w:val="zh-CN"/>
        </w:rPr>
      </w:pPr>
      <w:r>
        <w:rPr>
          <w:rFonts w:cs="宋体-18030" w:asciiTheme="minorEastAsia" w:hAnsiTheme="minorEastAsia"/>
          <w:kern w:val="0"/>
          <w:sz w:val="24"/>
          <w:lang w:val="zh-CN"/>
        </w:rPr>
        <w:t>1</w:t>
      </w:r>
      <w:r>
        <w:rPr>
          <w:rFonts w:hint="eastAsia" w:cs="宋体-18030" w:asciiTheme="minorEastAsia" w:hAnsiTheme="minorEastAsia"/>
          <w:kern w:val="0"/>
          <w:sz w:val="24"/>
          <w:lang w:val="zh-CN"/>
        </w:rPr>
        <w:t>.具有独立承担民事责任的能力（提供复印件）；</w:t>
      </w:r>
    </w:p>
    <w:p w14:paraId="036D1C57">
      <w:pPr>
        <w:spacing w:line="360" w:lineRule="auto"/>
        <w:ind w:firstLine="480" w:firstLineChars="200"/>
        <w:rPr>
          <w:rFonts w:cs="宋体-18030" w:asciiTheme="minorEastAsia" w:hAnsiTheme="minorEastAsia"/>
          <w:kern w:val="0"/>
          <w:sz w:val="24"/>
          <w:lang w:val="zh-CN"/>
        </w:rPr>
      </w:pPr>
      <w:r>
        <w:rPr>
          <w:rFonts w:hint="eastAsia" w:cs="宋体-18030" w:asciiTheme="minorEastAsia" w:hAnsiTheme="minorEastAsia"/>
          <w:kern w:val="0"/>
          <w:sz w:val="24"/>
          <w:lang w:val="zh-CN"/>
        </w:rPr>
        <w:t>（1）供应商若为企业法人：提供“统一社会信用代码营业执照”；</w:t>
      </w:r>
    </w:p>
    <w:p w14:paraId="5B69FE10">
      <w:pPr>
        <w:spacing w:line="360" w:lineRule="auto"/>
        <w:ind w:firstLine="480" w:firstLineChars="200"/>
        <w:rPr>
          <w:rFonts w:cs="宋体-18030" w:asciiTheme="minorEastAsia" w:hAnsiTheme="minorEastAsia"/>
          <w:kern w:val="0"/>
          <w:sz w:val="24"/>
          <w:lang w:val="zh-CN"/>
        </w:rPr>
      </w:pPr>
      <w:r>
        <w:rPr>
          <w:rFonts w:hint="eastAsia" w:cs="宋体-18030" w:asciiTheme="minorEastAsia" w:hAnsiTheme="minorEastAsia"/>
          <w:kern w:val="0"/>
          <w:sz w:val="24"/>
          <w:lang w:val="zh-CN"/>
        </w:rPr>
        <w:t>（2）供应商若为事业法人：提供“统一社会信用代码法人登记证书”；</w:t>
      </w:r>
    </w:p>
    <w:p w14:paraId="0B6348D9">
      <w:pPr>
        <w:spacing w:line="360" w:lineRule="auto"/>
        <w:ind w:firstLine="480" w:firstLineChars="200"/>
        <w:rPr>
          <w:rFonts w:cs="宋体-18030" w:asciiTheme="minorEastAsia" w:hAnsiTheme="minorEastAsia"/>
          <w:kern w:val="0"/>
          <w:sz w:val="24"/>
          <w:lang w:val="zh-CN"/>
        </w:rPr>
      </w:pPr>
      <w:r>
        <w:rPr>
          <w:rFonts w:hint="eastAsia" w:cs="宋体-18030" w:asciiTheme="minorEastAsia" w:hAnsiTheme="minorEastAsia"/>
          <w:kern w:val="0"/>
          <w:sz w:val="24"/>
          <w:lang w:val="zh-CN"/>
        </w:rPr>
        <w:t>（3）供应商若为其他组织：提供“对应主管部门颁发的准许执业证明文件或营业执照”；</w:t>
      </w:r>
    </w:p>
    <w:p w14:paraId="7DB2AEC7">
      <w:pPr>
        <w:spacing w:line="360" w:lineRule="auto"/>
        <w:ind w:firstLine="480" w:firstLineChars="200"/>
        <w:rPr>
          <w:rFonts w:cs="宋体-18030" w:asciiTheme="minorEastAsia" w:hAnsiTheme="minorEastAsia"/>
          <w:kern w:val="0"/>
          <w:sz w:val="24"/>
          <w:lang w:val="zh-CN"/>
        </w:rPr>
      </w:pPr>
      <w:r>
        <w:rPr>
          <w:rFonts w:hint="eastAsia" w:cs="宋体-18030" w:asciiTheme="minorEastAsia" w:hAnsiTheme="minorEastAsia"/>
          <w:kern w:val="0"/>
          <w:sz w:val="24"/>
          <w:lang w:val="zh-CN"/>
        </w:rPr>
        <w:t>（4）供应商若为自然人：提供“身份证明材料”。</w:t>
      </w:r>
    </w:p>
    <w:p w14:paraId="5778FEBF">
      <w:pPr>
        <w:spacing w:line="360" w:lineRule="auto"/>
        <w:ind w:firstLine="480" w:firstLineChars="200"/>
        <w:rPr>
          <w:rFonts w:cs="宋体-18030" w:asciiTheme="minorEastAsia" w:hAnsiTheme="minorEastAsia"/>
          <w:kern w:val="0"/>
          <w:sz w:val="24"/>
          <w:lang w:val="zh-CN"/>
        </w:rPr>
      </w:pPr>
      <w:r>
        <w:rPr>
          <w:rFonts w:cs="宋体-18030" w:asciiTheme="minorEastAsia" w:hAnsiTheme="minorEastAsia"/>
          <w:kern w:val="0"/>
          <w:sz w:val="24"/>
          <w:lang w:val="zh-CN"/>
        </w:rPr>
        <w:t>2</w:t>
      </w:r>
      <w:r>
        <w:rPr>
          <w:rFonts w:hint="eastAsia" w:cs="宋体-18030" w:asciiTheme="minorEastAsia" w:hAnsiTheme="minorEastAsia"/>
          <w:kern w:val="0"/>
          <w:sz w:val="24"/>
          <w:lang w:val="zh-CN"/>
        </w:rPr>
        <w:t>.具备良好商业信誉的证明材料（提供承诺函原件）；</w:t>
      </w:r>
    </w:p>
    <w:p w14:paraId="3B660801">
      <w:pPr>
        <w:spacing w:line="360" w:lineRule="auto"/>
        <w:ind w:firstLine="480" w:firstLineChars="200"/>
        <w:rPr>
          <w:rFonts w:cs="宋体-18030" w:asciiTheme="minorEastAsia" w:hAnsiTheme="minorEastAsia"/>
          <w:kern w:val="0"/>
          <w:sz w:val="24"/>
          <w:lang w:val="zh-CN"/>
        </w:rPr>
      </w:pPr>
      <w:r>
        <w:rPr>
          <w:rFonts w:cs="宋体-18030" w:asciiTheme="minorEastAsia" w:hAnsiTheme="minorEastAsia"/>
          <w:kern w:val="0"/>
          <w:sz w:val="24"/>
          <w:lang w:val="zh-CN"/>
        </w:rPr>
        <w:t>3</w:t>
      </w:r>
      <w:r>
        <w:rPr>
          <w:rFonts w:hint="eastAsia" w:cs="宋体-18030" w:asciiTheme="minorEastAsia" w:hAnsiTheme="minorEastAsia"/>
          <w:kern w:val="0"/>
          <w:sz w:val="24"/>
          <w:lang w:val="zh-CN"/>
        </w:rPr>
        <w:t>.具备健全的财务会计制度的证明材料（提供承诺函原件）；</w:t>
      </w:r>
    </w:p>
    <w:p w14:paraId="244C4BC1">
      <w:pPr>
        <w:spacing w:line="360" w:lineRule="auto"/>
        <w:ind w:firstLine="480" w:firstLineChars="200"/>
        <w:rPr>
          <w:rFonts w:cs="宋体-18030" w:asciiTheme="minorEastAsia" w:hAnsiTheme="minorEastAsia"/>
          <w:kern w:val="0"/>
          <w:sz w:val="24"/>
          <w:lang w:val="zh-CN"/>
        </w:rPr>
      </w:pPr>
      <w:r>
        <w:rPr>
          <w:rFonts w:cs="宋体-18030" w:asciiTheme="minorEastAsia" w:hAnsiTheme="minorEastAsia"/>
          <w:kern w:val="0"/>
          <w:sz w:val="24"/>
          <w:lang w:val="zh-CN"/>
        </w:rPr>
        <w:t>4</w:t>
      </w:r>
      <w:r>
        <w:rPr>
          <w:rFonts w:hint="eastAsia" w:cs="宋体-18030" w:asciiTheme="minorEastAsia" w:hAnsiTheme="minorEastAsia"/>
          <w:kern w:val="0"/>
          <w:sz w:val="24"/>
          <w:lang w:val="zh-CN"/>
        </w:rPr>
        <w:t>.具有依法缴纳税收和社会保障资金的良好记录（提供承诺函原件）；</w:t>
      </w:r>
    </w:p>
    <w:p w14:paraId="72CEB3BB">
      <w:pPr>
        <w:spacing w:line="360" w:lineRule="auto"/>
        <w:ind w:firstLine="480" w:firstLineChars="200"/>
        <w:rPr>
          <w:rFonts w:cs="宋体-18030" w:asciiTheme="minorEastAsia" w:hAnsiTheme="minorEastAsia"/>
          <w:kern w:val="0"/>
          <w:sz w:val="24"/>
          <w:lang w:val="zh-CN"/>
        </w:rPr>
      </w:pPr>
      <w:r>
        <w:rPr>
          <w:rFonts w:cs="宋体-18030" w:asciiTheme="minorEastAsia" w:hAnsiTheme="minorEastAsia"/>
          <w:kern w:val="0"/>
          <w:sz w:val="24"/>
          <w:lang w:val="zh-CN"/>
        </w:rPr>
        <w:t>5</w:t>
      </w:r>
      <w:r>
        <w:rPr>
          <w:rFonts w:hint="eastAsia" w:cs="宋体-18030" w:asciiTheme="minorEastAsia" w:hAnsiTheme="minorEastAsia"/>
          <w:kern w:val="0"/>
          <w:sz w:val="24"/>
          <w:lang w:val="zh-CN"/>
        </w:rPr>
        <w:t>.具备履行合同所必需的设备和专业技术能力的证明材料（提供承诺函原件）；</w:t>
      </w:r>
    </w:p>
    <w:p w14:paraId="3242CA96">
      <w:pPr>
        <w:spacing w:line="360" w:lineRule="auto"/>
        <w:ind w:firstLine="480" w:firstLineChars="200"/>
        <w:rPr>
          <w:rFonts w:cs="宋体-18030" w:asciiTheme="minorEastAsia" w:hAnsiTheme="minorEastAsia"/>
          <w:kern w:val="0"/>
          <w:sz w:val="24"/>
          <w:lang w:val="zh-CN"/>
        </w:rPr>
      </w:pPr>
      <w:r>
        <w:rPr>
          <w:rFonts w:cs="宋体-18030" w:asciiTheme="minorEastAsia" w:hAnsiTheme="minorEastAsia"/>
          <w:kern w:val="0"/>
          <w:sz w:val="24"/>
          <w:lang w:val="zh-CN"/>
        </w:rPr>
        <w:t>6</w:t>
      </w:r>
      <w:r>
        <w:rPr>
          <w:rFonts w:hint="eastAsia" w:cs="宋体-18030" w:asciiTheme="minorEastAsia" w:hAnsiTheme="minorEastAsia"/>
          <w:kern w:val="0"/>
          <w:sz w:val="24"/>
          <w:lang w:val="zh-CN"/>
        </w:rPr>
        <w:t>.参加采购活动前</w:t>
      </w:r>
      <w:r>
        <w:rPr>
          <w:rFonts w:cs="宋体-18030" w:asciiTheme="minorEastAsia" w:hAnsiTheme="minorEastAsia"/>
          <w:kern w:val="0"/>
          <w:sz w:val="24"/>
          <w:lang w:val="zh-CN"/>
        </w:rPr>
        <w:t>3</w:t>
      </w:r>
      <w:r>
        <w:rPr>
          <w:rFonts w:hint="eastAsia" w:cs="宋体-18030" w:asciiTheme="minorEastAsia" w:hAnsiTheme="minorEastAsia"/>
          <w:kern w:val="0"/>
          <w:sz w:val="24"/>
          <w:lang w:val="zh-CN"/>
        </w:rPr>
        <w:t>年内在经营活动中没有重大违法记录（提供承诺函原件）；</w:t>
      </w:r>
    </w:p>
    <w:p w14:paraId="46263CE1">
      <w:pPr>
        <w:spacing w:line="360" w:lineRule="auto"/>
        <w:ind w:firstLine="480" w:firstLineChars="200"/>
        <w:rPr>
          <w:rFonts w:cs="宋体-18030" w:asciiTheme="minorEastAsia" w:hAnsiTheme="minorEastAsia"/>
          <w:kern w:val="0"/>
          <w:sz w:val="24"/>
          <w:lang w:val="zh-CN"/>
        </w:rPr>
      </w:pPr>
      <w:r>
        <w:rPr>
          <w:rFonts w:cs="宋体-18030" w:asciiTheme="minorEastAsia" w:hAnsiTheme="minorEastAsia"/>
          <w:kern w:val="0"/>
          <w:sz w:val="24"/>
          <w:lang w:val="zh-CN"/>
        </w:rPr>
        <w:t>7</w:t>
      </w:r>
      <w:r>
        <w:rPr>
          <w:rFonts w:hint="eastAsia" w:cs="宋体-18030" w:asciiTheme="minorEastAsia" w:hAnsiTheme="minorEastAsia"/>
          <w:kern w:val="0"/>
          <w:sz w:val="24"/>
          <w:lang w:val="zh-CN"/>
        </w:rPr>
        <w:t>.具备法律、行政法规规定的其他条件的证明材料（提供承诺函原件）；</w:t>
      </w:r>
    </w:p>
    <w:p w14:paraId="0DAFB933">
      <w:pPr>
        <w:spacing w:line="360" w:lineRule="auto"/>
        <w:ind w:firstLine="480" w:firstLineChars="200"/>
        <w:rPr>
          <w:rFonts w:cs="宋体-18030" w:asciiTheme="minorEastAsia" w:hAnsiTheme="minorEastAsia"/>
          <w:kern w:val="0"/>
          <w:sz w:val="24"/>
          <w:lang w:val="zh-CN"/>
        </w:rPr>
      </w:pPr>
      <w:r>
        <w:rPr>
          <w:rFonts w:hint="eastAsia" w:cs="宋体-18030" w:asciiTheme="minorEastAsia" w:hAnsiTheme="minorEastAsia"/>
          <w:kern w:val="0"/>
          <w:sz w:val="24"/>
          <w:lang w:val="zh-CN"/>
        </w:rPr>
        <w:t>8.根据采购项目提出的特殊条件：无。</w:t>
      </w:r>
    </w:p>
    <w:p w14:paraId="01E84209">
      <w:pPr>
        <w:spacing w:line="360" w:lineRule="auto"/>
        <w:ind w:firstLine="480" w:firstLineChars="200"/>
        <w:rPr>
          <w:rFonts w:cs="宋体-18030" w:asciiTheme="minorEastAsia" w:hAnsiTheme="minorEastAsia"/>
          <w:kern w:val="0"/>
          <w:sz w:val="24"/>
          <w:lang w:val="zh-CN"/>
        </w:rPr>
      </w:pPr>
      <w:r>
        <w:rPr>
          <w:rFonts w:hint="eastAsia" w:cs="宋体-18030" w:asciiTheme="minorEastAsia" w:hAnsiTheme="minorEastAsia"/>
          <w:kern w:val="0"/>
          <w:sz w:val="24"/>
          <w:lang w:val="zh-CN"/>
        </w:rPr>
        <w:t>（二）其他类似效力要求相关证明材料：</w:t>
      </w:r>
    </w:p>
    <w:p w14:paraId="769E8637">
      <w:pPr>
        <w:spacing w:line="360" w:lineRule="auto"/>
        <w:ind w:firstLine="480" w:firstLineChars="200"/>
        <w:rPr>
          <w:rFonts w:cs="宋体-18030" w:asciiTheme="minorEastAsia" w:hAnsiTheme="minorEastAsia"/>
          <w:kern w:val="0"/>
          <w:sz w:val="24"/>
          <w:lang w:val="zh-CN"/>
        </w:rPr>
      </w:pPr>
      <w:r>
        <w:rPr>
          <w:rFonts w:hint="eastAsia" w:cs="宋体-18030" w:asciiTheme="minorEastAsia" w:hAnsiTheme="minorEastAsia"/>
          <w:kern w:val="0"/>
          <w:sz w:val="24"/>
          <w:lang w:val="zh-CN"/>
        </w:rPr>
        <w:t>1.法定代表人</w:t>
      </w:r>
      <w:r>
        <w:rPr>
          <w:rFonts w:cs="宋体-18030" w:asciiTheme="minorEastAsia" w:hAnsiTheme="minorEastAsia"/>
          <w:kern w:val="0"/>
          <w:sz w:val="24"/>
          <w:lang w:val="zh-CN"/>
        </w:rPr>
        <w:t>/</w:t>
      </w:r>
      <w:r>
        <w:rPr>
          <w:rFonts w:hint="eastAsia" w:cs="宋体-18030" w:asciiTheme="minorEastAsia" w:hAnsiTheme="minorEastAsia"/>
          <w:kern w:val="0"/>
          <w:sz w:val="24"/>
          <w:lang w:val="zh-CN"/>
        </w:rPr>
        <w:t>单位负责人身份证明书原件及身份证明材料复印件；</w:t>
      </w:r>
    </w:p>
    <w:p w14:paraId="771316DD">
      <w:pPr>
        <w:spacing w:line="360" w:lineRule="auto"/>
        <w:ind w:firstLine="480" w:firstLineChars="200"/>
        <w:rPr>
          <w:rFonts w:cs="宋体-18030" w:asciiTheme="minorEastAsia" w:hAnsiTheme="minorEastAsia"/>
          <w:kern w:val="0"/>
          <w:sz w:val="24"/>
          <w:lang w:val="zh-CN"/>
        </w:rPr>
      </w:pPr>
      <w:r>
        <w:rPr>
          <w:rFonts w:hint="eastAsia" w:cs="宋体-18030" w:asciiTheme="minorEastAsia" w:hAnsiTheme="minorEastAsia"/>
          <w:kern w:val="0"/>
          <w:sz w:val="24"/>
          <w:lang w:val="zh-CN"/>
        </w:rPr>
        <w:t>2.法定代表人</w:t>
      </w:r>
      <w:r>
        <w:rPr>
          <w:rFonts w:cs="宋体-18030" w:asciiTheme="minorEastAsia" w:hAnsiTheme="minorEastAsia"/>
          <w:kern w:val="0"/>
          <w:sz w:val="24"/>
          <w:lang w:val="zh-CN"/>
        </w:rPr>
        <w:t>/</w:t>
      </w:r>
      <w:r>
        <w:rPr>
          <w:rFonts w:hint="eastAsia" w:cs="宋体-18030" w:asciiTheme="minorEastAsia" w:hAnsiTheme="minorEastAsia"/>
          <w:kern w:val="0"/>
          <w:sz w:val="24"/>
          <w:lang w:val="zh-CN"/>
        </w:rPr>
        <w:t>单位负责人授权书原件及被授权人身份证明材料复印件。</w:t>
      </w:r>
    </w:p>
    <w:p w14:paraId="7D01B2D8">
      <w:pPr>
        <w:spacing w:line="360" w:lineRule="auto"/>
        <w:ind w:firstLine="480" w:firstLineChars="200"/>
        <w:rPr>
          <w:rFonts w:cs="宋体-18030" w:asciiTheme="minorEastAsia" w:hAnsiTheme="minorEastAsia"/>
          <w:kern w:val="0"/>
          <w:sz w:val="24"/>
          <w:lang w:val="zh-CN"/>
        </w:rPr>
      </w:pPr>
      <w:r>
        <w:rPr>
          <w:rFonts w:hint="eastAsia" w:cs="宋体-18030" w:asciiTheme="minorEastAsia" w:hAnsiTheme="minorEastAsia"/>
          <w:kern w:val="0"/>
          <w:sz w:val="24"/>
          <w:lang w:val="zh-CN"/>
        </w:rPr>
        <w:t>（注：由法定代表人</w:t>
      </w:r>
      <w:r>
        <w:rPr>
          <w:rFonts w:cs="宋体-18030" w:asciiTheme="minorEastAsia" w:hAnsiTheme="minorEastAsia"/>
          <w:kern w:val="0"/>
          <w:sz w:val="24"/>
          <w:lang w:val="zh-CN"/>
        </w:rPr>
        <w:t>/</w:t>
      </w:r>
      <w:r>
        <w:rPr>
          <w:rFonts w:hint="eastAsia" w:cs="宋体-18030" w:asciiTheme="minorEastAsia" w:hAnsiTheme="minorEastAsia"/>
          <w:kern w:val="0"/>
          <w:sz w:val="24"/>
          <w:lang w:val="zh-CN"/>
        </w:rPr>
        <w:t>单位负责人本人参与的，可不提供法定代表人</w:t>
      </w:r>
      <w:r>
        <w:rPr>
          <w:rFonts w:cs="宋体-18030" w:asciiTheme="minorEastAsia" w:hAnsiTheme="minorEastAsia"/>
          <w:kern w:val="0"/>
          <w:sz w:val="24"/>
          <w:lang w:val="zh-CN"/>
        </w:rPr>
        <w:t>/</w:t>
      </w:r>
      <w:r>
        <w:rPr>
          <w:rFonts w:hint="eastAsia" w:cs="宋体-18030" w:asciiTheme="minorEastAsia" w:hAnsiTheme="minorEastAsia"/>
          <w:kern w:val="0"/>
          <w:sz w:val="24"/>
          <w:lang w:val="zh-CN"/>
        </w:rPr>
        <w:t>单位负责人授权书）</w:t>
      </w:r>
    </w:p>
    <w:p w14:paraId="786A88C0">
      <w:pPr>
        <w:spacing w:line="360" w:lineRule="auto"/>
        <w:ind w:firstLine="480" w:firstLineChars="200"/>
        <w:rPr>
          <w:rFonts w:cs="宋体-18030" w:asciiTheme="minorEastAsia" w:hAnsiTheme="minorEastAsia"/>
          <w:kern w:val="0"/>
          <w:sz w:val="24"/>
          <w:lang w:val="zh-CN"/>
        </w:rPr>
      </w:pPr>
      <w:r>
        <w:rPr>
          <w:rFonts w:hint="eastAsia" w:cs="宋体-18030" w:asciiTheme="minorEastAsia" w:hAnsiTheme="minorEastAsia"/>
          <w:kern w:val="0"/>
          <w:sz w:val="24"/>
          <w:lang w:val="zh-CN"/>
        </w:rPr>
        <w:t>注：以上要求的资料均须加盖供应商单位的公章（鲜章）。</w:t>
      </w:r>
    </w:p>
    <w:p w14:paraId="5D9E5312">
      <w:pPr>
        <w:spacing w:line="360" w:lineRule="auto"/>
        <w:ind w:firstLine="482" w:firstLineChars="200"/>
        <w:rPr>
          <w:rFonts w:cs="宋体-18030" w:asciiTheme="minorEastAsia" w:hAnsiTheme="minorEastAsia"/>
          <w:b/>
          <w:kern w:val="0"/>
          <w:sz w:val="24"/>
        </w:rPr>
      </w:pPr>
      <w:r>
        <w:rPr>
          <w:rFonts w:hint="eastAsia" w:cs="宋体-18030" w:asciiTheme="minorEastAsia" w:hAnsiTheme="minorEastAsia"/>
          <w:b/>
          <w:bCs/>
          <w:kern w:val="0"/>
          <w:sz w:val="24"/>
          <w:lang w:val="en-US" w:eastAsia="zh-CN"/>
        </w:rPr>
        <w:t>四</w:t>
      </w:r>
      <w:r>
        <w:rPr>
          <w:rFonts w:hint="eastAsia" w:cs="宋体-18030" w:asciiTheme="minorEastAsia" w:hAnsiTheme="minorEastAsia"/>
          <w:b/>
          <w:bCs/>
          <w:kern w:val="0"/>
          <w:sz w:val="24"/>
        </w:rPr>
        <w:t>、响应文件要求</w:t>
      </w:r>
    </w:p>
    <w:p w14:paraId="7E94C068">
      <w:pPr>
        <w:spacing w:line="360" w:lineRule="auto"/>
        <w:ind w:firstLine="480" w:firstLineChars="200"/>
        <w:rPr>
          <w:rFonts w:cs="宋体-18030" w:asciiTheme="minorEastAsia" w:hAnsiTheme="minorEastAsia"/>
          <w:kern w:val="0"/>
          <w:sz w:val="24"/>
        </w:rPr>
      </w:pPr>
      <w:r>
        <w:rPr>
          <w:rFonts w:hint="eastAsia" w:cs="宋体-18030" w:asciiTheme="minorEastAsia" w:hAnsiTheme="minorEastAsia"/>
          <w:bCs/>
          <w:kern w:val="0"/>
          <w:sz w:val="24"/>
        </w:rPr>
        <w:t>1.数量：正本一份。</w:t>
      </w:r>
    </w:p>
    <w:p w14:paraId="0DF6D88D">
      <w:pPr>
        <w:spacing w:line="360" w:lineRule="auto"/>
        <w:ind w:firstLine="480" w:firstLineChars="200"/>
        <w:rPr>
          <w:rFonts w:cs="宋体-18030" w:asciiTheme="minorEastAsia" w:hAnsiTheme="minorEastAsia"/>
          <w:kern w:val="0"/>
          <w:sz w:val="24"/>
        </w:rPr>
      </w:pPr>
      <w:r>
        <w:rPr>
          <w:rFonts w:hint="eastAsia" w:cs="宋体-18030" w:asciiTheme="minorEastAsia" w:hAnsiTheme="minorEastAsia"/>
          <w:kern w:val="0"/>
          <w:sz w:val="24"/>
        </w:rPr>
        <w:t>2.响应文件签署：应根据询价文件的要求制作，签署、盖章和内容应完整。</w:t>
      </w:r>
    </w:p>
    <w:p w14:paraId="1992072A">
      <w:pPr>
        <w:spacing w:line="360" w:lineRule="auto"/>
        <w:ind w:firstLine="480" w:firstLineChars="200"/>
        <w:rPr>
          <w:rFonts w:cs="宋体-18030" w:asciiTheme="minorEastAsia" w:hAnsiTheme="minorEastAsia"/>
          <w:kern w:val="0"/>
          <w:sz w:val="24"/>
        </w:rPr>
      </w:pPr>
      <w:r>
        <w:rPr>
          <w:rFonts w:hint="eastAsia" w:cs="宋体-18030" w:asciiTheme="minorEastAsia" w:hAnsiTheme="minorEastAsia"/>
          <w:kern w:val="0"/>
          <w:sz w:val="24"/>
        </w:rPr>
        <w:t>3.响应文件制作：统一用汉语编制、A4幅面纸印制，采用非活页方式装订后密封，并在封面处标注本项目名称、申请人名称、联系人、联系电话。</w:t>
      </w:r>
    </w:p>
    <w:p w14:paraId="720D19C9">
      <w:pPr>
        <w:spacing w:line="360" w:lineRule="auto"/>
        <w:ind w:firstLine="482" w:firstLineChars="200"/>
        <w:rPr>
          <w:rFonts w:cs="宋体-18030" w:asciiTheme="minorEastAsia" w:hAnsiTheme="minorEastAsia"/>
          <w:b/>
          <w:kern w:val="0"/>
          <w:sz w:val="24"/>
        </w:rPr>
      </w:pPr>
      <w:r>
        <w:rPr>
          <w:rFonts w:hint="eastAsia" w:cs="宋体-18030" w:asciiTheme="minorEastAsia" w:hAnsiTheme="minorEastAsia"/>
          <w:b/>
          <w:kern w:val="0"/>
          <w:sz w:val="24"/>
          <w:lang w:val="en-US" w:eastAsia="zh-CN"/>
        </w:rPr>
        <w:t>五</w:t>
      </w:r>
      <w:r>
        <w:rPr>
          <w:rFonts w:hint="eastAsia" w:cs="宋体-18030" w:asciiTheme="minorEastAsia" w:hAnsiTheme="minorEastAsia"/>
          <w:b/>
          <w:kern w:val="0"/>
          <w:sz w:val="24"/>
          <w:lang w:val="zh-CN"/>
        </w:rPr>
        <w:t>、</w:t>
      </w:r>
      <w:r>
        <w:rPr>
          <w:rFonts w:hint="eastAsia" w:cs="宋体-18030" w:asciiTheme="minorEastAsia" w:hAnsiTheme="minorEastAsia"/>
          <w:b/>
          <w:bCs/>
          <w:kern w:val="0"/>
          <w:sz w:val="24"/>
        </w:rPr>
        <w:t>响应文件的递交</w:t>
      </w:r>
    </w:p>
    <w:p w14:paraId="4F61A280">
      <w:pPr>
        <w:spacing w:line="360" w:lineRule="auto"/>
        <w:ind w:firstLine="480" w:firstLineChars="200"/>
        <w:rPr>
          <w:rFonts w:cs="宋体-18030" w:asciiTheme="minorEastAsia" w:hAnsiTheme="minorEastAsia"/>
          <w:kern w:val="0"/>
          <w:sz w:val="24"/>
        </w:rPr>
      </w:pPr>
      <w:r>
        <w:rPr>
          <w:rFonts w:hint="eastAsia" w:cs="宋体-18030" w:asciiTheme="minorEastAsia" w:hAnsiTheme="minorEastAsia"/>
          <w:kern w:val="0"/>
          <w:sz w:val="24"/>
        </w:rPr>
        <w:t>1.递交响应文件截止时间：</w:t>
      </w:r>
      <w:r>
        <w:rPr>
          <w:rFonts w:hint="eastAsia" w:cs="宋体-18030" w:asciiTheme="minorEastAsia" w:hAnsiTheme="minorEastAsia"/>
          <w:kern w:val="0"/>
          <w:sz w:val="24"/>
          <w:lang w:val="en-US" w:eastAsia="zh-CN"/>
        </w:rPr>
        <w:t>2025</w:t>
      </w:r>
      <w:r>
        <w:rPr>
          <w:rFonts w:hint="eastAsia" w:cs="宋体-18030" w:asciiTheme="minorEastAsia" w:hAnsiTheme="minorEastAsia"/>
          <w:kern w:val="0"/>
          <w:sz w:val="24"/>
        </w:rPr>
        <w:t>年</w:t>
      </w:r>
      <w:r>
        <w:rPr>
          <w:rFonts w:hint="eastAsia" w:cs="宋体-18030" w:asciiTheme="minorEastAsia" w:hAnsiTheme="minorEastAsia"/>
          <w:kern w:val="0"/>
          <w:sz w:val="24"/>
          <w:lang w:val="en-US" w:eastAsia="zh-CN"/>
        </w:rPr>
        <w:t>4</w:t>
      </w:r>
      <w:r>
        <w:rPr>
          <w:rFonts w:hint="eastAsia" w:cs="宋体-18030" w:asciiTheme="minorEastAsia" w:hAnsiTheme="minorEastAsia"/>
          <w:kern w:val="0"/>
          <w:sz w:val="24"/>
        </w:rPr>
        <w:t>月</w:t>
      </w:r>
      <w:r>
        <w:rPr>
          <w:rFonts w:hint="eastAsia" w:cs="宋体-18030" w:asciiTheme="minorEastAsia" w:hAnsiTheme="minorEastAsia"/>
          <w:kern w:val="0"/>
          <w:sz w:val="24"/>
          <w:lang w:val="en-US" w:eastAsia="zh-CN"/>
        </w:rPr>
        <w:t xml:space="preserve">    </w:t>
      </w:r>
      <w:r>
        <w:rPr>
          <w:rFonts w:hint="eastAsia" w:cs="宋体-18030" w:asciiTheme="minorEastAsia" w:hAnsiTheme="minorEastAsia"/>
          <w:kern w:val="0"/>
          <w:sz w:val="24"/>
        </w:rPr>
        <w:t>日</w:t>
      </w:r>
      <w:r>
        <w:rPr>
          <w:rFonts w:hint="eastAsia" w:cs="宋体-18030" w:asciiTheme="minorEastAsia" w:hAnsiTheme="minorEastAsia"/>
          <w:kern w:val="0"/>
          <w:sz w:val="24"/>
          <w:lang w:val="en-US" w:eastAsia="zh-CN"/>
        </w:rPr>
        <w:t>17:00</w:t>
      </w:r>
      <w:r>
        <w:rPr>
          <w:rFonts w:hint="eastAsia" w:cs="宋体-18030" w:asciiTheme="minorEastAsia" w:hAnsiTheme="minorEastAsia"/>
          <w:kern w:val="0"/>
          <w:sz w:val="24"/>
        </w:rPr>
        <w:t>（北京时间）。</w:t>
      </w:r>
    </w:p>
    <w:p w14:paraId="6EF6C457">
      <w:pPr>
        <w:keepNext w:val="0"/>
        <w:keepLines w:val="0"/>
        <w:pageBreakBefore w:val="0"/>
        <w:kinsoku/>
        <w:wordWrap/>
        <w:overflowPunct/>
        <w:topLinePunct w:val="0"/>
        <w:autoSpaceDN/>
        <w:bidi w:val="0"/>
        <w:adjustRightInd/>
        <w:snapToGrid/>
        <w:spacing w:line="360" w:lineRule="auto"/>
        <w:ind w:firstLine="480" w:firstLineChars="200"/>
        <w:textAlignment w:val="auto"/>
        <w:rPr>
          <w:rFonts w:cs="宋体-18030" w:asciiTheme="minorEastAsia" w:hAnsiTheme="minorEastAsia"/>
          <w:kern w:val="0"/>
          <w:sz w:val="24"/>
        </w:rPr>
      </w:pPr>
      <w:r>
        <w:rPr>
          <w:rFonts w:hint="eastAsia" w:cs="宋体-18030" w:asciiTheme="minorEastAsia" w:hAnsiTheme="minorEastAsia"/>
          <w:kern w:val="0"/>
          <w:sz w:val="24"/>
        </w:rPr>
        <w:t>2.递交响应文件地点：资阳市雁江区人民医院采购办（</w:t>
      </w:r>
      <w:r>
        <w:rPr>
          <w:rFonts w:hint="eastAsia" w:cs="宋体-18030" w:asciiTheme="minorEastAsia" w:hAnsiTheme="minorEastAsia"/>
          <w:kern w:val="0"/>
          <w:sz w:val="24"/>
          <w:lang w:val="en-US" w:eastAsia="zh-CN"/>
        </w:rPr>
        <w:t>综合行政办公楼4楼</w:t>
      </w:r>
      <w:r>
        <w:rPr>
          <w:rFonts w:hint="eastAsia" w:cs="宋体-18030" w:asciiTheme="minorEastAsia" w:hAnsiTheme="minorEastAsia"/>
          <w:kern w:val="0"/>
          <w:sz w:val="24"/>
        </w:rPr>
        <w:t>）。</w:t>
      </w:r>
    </w:p>
    <w:p w14:paraId="4B860A66">
      <w:pPr>
        <w:spacing w:line="360" w:lineRule="auto"/>
        <w:ind w:firstLine="480" w:firstLineChars="200"/>
        <w:rPr>
          <w:rFonts w:cs="宋体-18030" w:asciiTheme="minorEastAsia" w:hAnsiTheme="minorEastAsia"/>
          <w:kern w:val="0"/>
          <w:sz w:val="24"/>
          <w:lang w:val="zh-CN"/>
        </w:rPr>
      </w:pPr>
      <w:r>
        <w:rPr>
          <w:rFonts w:hint="eastAsia" w:cs="宋体-18030" w:asciiTheme="minorEastAsia" w:hAnsiTheme="minorEastAsia"/>
          <w:kern w:val="0"/>
          <w:sz w:val="24"/>
        </w:rPr>
        <w:t>3.逾期送达或者未送达指定地点的响应文件，采购人不予受理。</w:t>
      </w:r>
    </w:p>
    <w:p w14:paraId="3303712F">
      <w:pPr>
        <w:spacing w:line="360" w:lineRule="auto"/>
        <w:ind w:firstLine="482" w:firstLineChars="200"/>
        <w:rPr>
          <w:rFonts w:cs="宋体-18030" w:asciiTheme="minorEastAsia" w:hAnsiTheme="minorEastAsia"/>
          <w:b/>
          <w:kern w:val="0"/>
          <w:sz w:val="24"/>
        </w:rPr>
      </w:pPr>
      <w:r>
        <w:rPr>
          <w:rFonts w:hint="eastAsia" w:cs="宋体-18030" w:asciiTheme="minorEastAsia" w:hAnsiTheme="minorEastAsia"/>
          <w:b/>
          <w:kern w:val="0"/>
          <w:sz w:val="24"/>
          <w:lang w:val="en-US" w:eastAsia="zh-CN"/>
        </w:rPr>
        <w:t>六</w:t>
      </w:r>
      <w:r>
        <w:rPr>
          <w:rFonts w:hint="eastAsia" w:cs="宋体-18030" w:asciiTheme="minorEastAsia" w:hAnsiTheme="minorEastAsia"/>
          <w:b/>
          <w:kern w:val="0"/>
          <w:sz w:val="24"/>
        </w:rPr>
        <w:t>、联系方式</w:t>
      </w:r>
    </w:p>
    <w:p w14:paraId="37BF0E11">
      <w:pPr>
        <w:spacing w:line="360" w:lineRule="auto"/>
        <w:ind w:firstLine="480" w:firstLineChars="200"/>
        <w:rPr>
          <w:rFonts w:cs="宋体-18030" w:asciiTheme="minorEastAsia" w:hAnsiTheme="minorEastAsia"/>
          <w:kern w:val="0"/>
          <w:sz w:val="24"/>
        </w:rPr>
      </w:pPr>
      <w:r>
        <w:rPr>
          <w:rFonts w:hint="eastAsia" w:cs="宋体-18030" w:asciiTheme="minorEastAsia" w:hAnsiTheme="minorEastAsia"/>
          <w:kern w:val="0"/>
          <w:sz w:val="24"/>
        </w:rPr>
        <w:t>采购人：资阳市雁江区人民医院</w:t>
      </w:r>
    </w:p>
    <w:p w14:paraId="06A775C0">
      <w:pPr>
        <w:spacing w:line="360" w:lineRule="auto"/>
        <w:ind w:firstLine="480" w:firstLineChars="200"/>
        <w:rPr>
          <w:rFonts w:cs="宋体-18030" w:asciiTheme="minorEastAsia" w:hAnsiTheme="minorEastAsia"/>
          <w:kern w:val="0"/>
          <w:sz w:val="24"/>
        </w:rPr>
      </w:pPr>
      <w:r>
        <w:rPr>
          <w:rFonts w:hint="eastAsia" w:cs="宋体-18030" w:asciiTheme="minorEastAsia" w:hAnsiTheme="minorEastAsia"/>
          <w:kern w:val="0"/>
          <w:sz w:val="24"/>
        </w:rPr>
        <w:t>采购人地址：资阳市雁江区城东新区蜀乡大道669号</w:t>
      </w:r>
    </w:p>
    <w:p w14:paraId="167F3B3C">
      <w:pPr>
        <w:spacing w:line="360" w:lineRule="auto"/>
        <w:ind w:firstLine="480" w:firstLineChars="200"/>
        <w:rPr>
          <w:rFonts w:eastAsia="宋体" w:cs="宋体-18030" w:asciiTheme="minorEastAsia" w:hAnsiTheme="minorEastAsia"/>
          <w:kern w:val="0"/>
          <w:sz w:val="24"/>
        </w:rPr>
      </w:pPr>
      <w:r>
        <w:rPr>
          <w:rFonts w:hint="eastAsia" w:cs="宋体-18030" w:asciiTheme="minorEastAsia" w:hAnsiTheme="minorEastAsia"/>
          <w:kern w:val="0"/>
          <w:sz w:val="24"/>
        </w:rPr>
        <w:t>联系</w:t>
      </w:r>
      <w:r>
        <w:rPr>
          <w:rFonts w:hint="eastAsia" w:cs="宋体-18030" w:asciiTheme="minorEastAsia" w:hAnsiTheme="minorEastAsia"/>
          <w:kern w:val="0"/>
          <w:sz w:val="24"/>
          <w:lang w:val="en-US" w:eastAsia="zh-CN"/>
        </w:rPr>
        <w:t>方式：采购办</w:t>
      </w:r>
      <w:r>
        <w:rPr>
          <w:rFonts w:hint="eastAsia" w:cs="宋体-18030" w:asciiTheme="minorEastAsia" w:hAnsiTheme="minorEastAsia"/>
          <w:kern w:val="0"/>
          <w:sz w:val="24"/>
        </w:rPr>
        <w:t>028-26346672</w:t>
      </w:r>
    </w:p>
    <w:p w14:paraId="39CE7916">
      <w:pPr>
        <w:spacing w:line="360" w:lineRule="auto"/>
        <w:ind w:firstLine="482" w:firstLineChars="200"/>
        <w:rPr>
          <w:rFonts w:cs="宋体-18030" w:asciiTheme="minorEastAsia" w:hAnsiTheme="minorEastAsia"/>
          <w:b/>
          <w:kern w:val="0"/>
          <w:sz w:val="24"/>
          <w:lang w:val="zh-CN"/>
        </w:rPr>
      </w:pPr>
      <w:r>
        <w:rPr>
          <w:rFonts w:hint="eastAsia" w:cs="宋体-18030" w:asciiTheme="minorEastAsia" w:hAnsiTheme="minorEastAsia"/>
          <w:b/>
          <w:kern w:val="0"/>
          <w:sz w:val="24"/>
          <w:lang w:val="en-US" w:eastAsia="zh-CN"/>
        </w:rPr>
        <w:t>七</w:t>
      </w:r>
      <w:r>
        <w:rPr>
          <w:rFonts w:hint="eastAsia" w:cs="宋体-18030" w:asciiTheme="minorEastAsia" w:hAnsiTheme="minorEastAsia"/>
          <w:b/>
          <w:kern w:val="0"/>
          <w:sz w:val="24"/>
          <w:lang w:val="zh-CN"/>
        </w:rPr>
        <w:t>、</w:t>
      </w:r>
      <w:r>
        <w:rPr>
          <w:rFonts w:hint="eastAsia" w:cs="宋体-18030" w:asciiTheme="minorEastAsia" w:hAnsiTheme="minorEastAsia"/>
          <w:b/>
          <w:kern w:val="0"/>
          <w:sz w:val="24"/>
        </w:rPr>
        <w:t>询价采购报价书</w:t>
      </w:r>
      <w:r>
        <w:rPr>
          <w:rFonts w:hint="eastAsia" w:cs="宋体-18030" w:asciiTheme="minorEastAsia" w:hAnsiTheme="minorEastAsia"/>
          <w:b/>
          <w:kern w:val="0"/>
          <w:sz w:val="24"/>
          <w:lang w:val="zh-CN"/>
        </w:rPr>
        <w:t>格式</w:t>
      </w:r>
    </w:p>
    <w:p w14:paraId="0B04A33E">
      <w:pPr>
        <w:spacing w:line="360" w:lineRule="auto"/>
        <w:jc w:val="center"/>
        <w:rPr>
          <w:rFonts w:cs="宋体-18030" w:asciiTheme="minorEastAsia" w:hAnsiTheme="minorEastAsia"/>
          <w:kern w:val="0"/>
          <w:sz w:val="24"/>
          <w:lang w:val="zh-CN"/>
        </w:rPr>
      </w:pPr>
      <w:r>
        <w:rPr>
          <w:rFonts w:hint="eastAsia" w:cs="宋体-18030" w:asciiTheme="minorEastAsia" w:hAnsiTheme="minorEastAsia"/>
          <w:kern w:val="0"/>
          <w:sz w:val="24"/>
          <w:lang w:val="zh-CN"/>
        </w:rPr>
        <w:t>询价采购报价书（模板）</w:t>
      </w:r>
    </w:p>
    <w:p w14:paraId="51E17A10">
      <w:pPr>
        <w:spacing w:line="360" w:lineRule="auto"/>
        <w:rPr>
          <w:rFonts w:cs="宋体-18030" w:asciiTheme="minorEastAsia" w:hAnsiTheme="minorEastAsia"/>
          <w:kern w:val="0"/>
          <w:sz w:val="24"/>
          <w:lang w:val="zh-CN"/>
        </w:rPr>
      </w:pPr>
      <w:r>
        <w:rPr>
          <w:rFonts w:hint="eastAsia" w:cs="宋体-18030" w:asciiTheme="minorEastAsia" w:hAnsiTheme="minorEastAsia"/>
          <w:kern w:val="0"/>
          <w:sz w:val="24"/>
          <w:lang w:val="zh-CN"/>
        </w:rPr>
        <w:t>资阳市雁江区人民医院：</w:t>
      </w:r>
    </w:p>
    <w:p w14:paraId="74664BFD">
      <w:pPr>
        <w:spacing w:line="360" w:lineRule="auto"/>
        <w:ind w:firstLine="540"/>
        <w:rPr>
          <w:rFonts w:cs="宋体-18030" w:asciiTheme="minorEastAsia" w:hAnsiTheme="minorEastAsia"/>
          <w:kern w:val="0"/>
          <w:sz w:val="24"/>
          <w:lang w:val="zh-CN"/>
        </w:rPr>
      </w:pPr>
      <w:r>
        <w:rPr>
          <w:rFonts w:hint="eastAsia" w:cs="宋体-18030" w:asciiTheme="minorEastAsia" w:hAnsiTheme="minorEastAsia"/>
          <w:kern w:val="0"/>
          <w:sz w:val="24"/>
          <w:lang w:val="zh-CN"/>
        </w:rPr>
        <w:t>在认真阅读采购需求，对贵院的需求充分了解后，我单位（公司）现将有关情况回复如下：</w:t>
      </w:r>
    </w:p>
    <w:p w14:paraId="727370C3">
      <w:pPr>
        <w:spacing w:line="360" w:lineRule="auto"/>
        <w:rPr>
          <w:rFonts w:cs="宋体-18030" w:asciiTheme="minorEastAsia" w:hAnsiTheme="minorEastAsia"/>
          <w:kern w:val="0"/>
          <w:sz w:val="24"/>
          <w:lang w:val="zh-CN"/>
        </w:rPr>
      </w:pPr>
      <w:r>
        <w:rPr>
          <w:rFonts w:hint="eastAsia" w:cs="宋体-18030" w:asciiTheme="minorEastAsia" w:hAnsiTheme="minorEastAsia"/>
          <w:kern w:val="0"/>
          <w:sz w:val="24"/>
          <w:lang w:val="zh-CN"/>
        </w:rPr>
        <w:t>一、商品报价（金额单位：元）</w:t>
      </w:r>
    </w:p>
    <w:tbl>
      <w:tblPr>
        <w:tblStyle w:val="10"/>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96"/>
        <w:gridCol w:w="1915"/>
        <w:gridCol w:w="978"/>
        <w:gridCol w:w="1271"/>
        <w:gridCol w:w="1421"/>
        <w:gridCol w:w="1436"/>
      </w:tblGrid>
      <w:tr w14:paraId="0FE48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trPr>
        <w:tc>
          <w:tcPr>
            <w:tcW w:w="879" w:type="pct"/>
            <w:vAlign w:val="center"/>
          </w:tcPr>
          <w:p w14:paraId="558077EE">
            <w:pPr>
              <w:spacing w:line="360" w:lineRule="auto"/>
              <w:jc w:val="center"/>
              <w:rPr>
                <w:rFonts w:cs="宋体-18030" w:asciiTheme="minorEastAsia" w:hAnsiTheme="minorEastAsia"/>
                <w:kern w:val="0"/>
                <w:sz w:val="24"/>
                <w:lang w:val="zh-CN"/>
              </w:rPr>
            </w:pPr>
            <w:r>
              <w:rPr>
                <w:rFonts w:hint="eastAsia" w:cs="宋体-18030" w:asciiTheme="minorEastAsia" w:hAnsiTheme="minorEastAsia"/>
                <w:kern w:val="0"/>
                <w:sz w:val="24"/>
                <w:lang w:val="zh-CN"/>
              </w:rPr>
              <w:t>品名</w:t>
            </w:r>
          </w:p>
        </w:tc>
        <w:tc>
          <w:tcPr>
            <w:tcW w:w="1124" w:type="pct"/>
            <w:vAlign w:val="center"/>
          </w:tcPr>
          <w:p w14:paraId="0CCD9819">
            <w:pPr>
              <w:spacing w:line="360" w:lineRule="auto"/>
              <w:jc w:val="center"/>
              <w:rPr>
                <w:rFonts w:cs="宋体-18030" w:asciiTheme="minorEastAsia" w:hAnsiTheme="minorEastAsia"/>
                <w:kern w:val="0"/>
                <w:sz w:val="24"/>
                <w:lang w:val="zh-CN"/>
              </w:rPr>
            </w:pPr>
            <w:r>
              <w:rPr>
                <w:rFonts w:hint="eastAsia" w:cs="宋体-18030" w:asciiTheme="minorEastAsia" w:hAnsiTheme="minorEastAsia"/>
                <w:kern w:val="0"/>
                <w:sz w:val="24"/>
                <w:lang w:val="zh-CN"/>
              </w:rPr>
              <w:t>品牌、规格型号</w:t>
            </w:r>
          </w:p>
        </w:tc>
        <w:tc>
          <w:tcPr>
            <w:tcW w:w="574" w:type="pct"/>
            <w:vAlign w:val="center"/>
          </w:tcPr>
          <w:p w14:paraId="2641484E">
            <w:pPr>
              <w:spacing w:line="360" w:lineRule="auto"/>
              <w:jc w:val="center"/>
              <w:rPr>
                <w:rFonts w:cs="宋体-18030" w:asciiTheme="minorEastAsia" w:hAnsiTheme="minorEastAsia"/>
                <w:kern w:val="0"/>
                <w:sz w:val="24"/>
                <w:lang w:val="zh-CN"/>
              </w:rPr>
            </w:pPr>
            <w:r>
              <w:rPr>
                <w:rFonts w:hint="eastAsia" w:cs="宋体-18030" w:asciiTheme="minorEastAsia" w:hAnsiTheme="minorEastAsia"/>
                <w:kern w:val="0"/>
                <w:sz w:val="24"/>
                <w:lang w:val="zh-CN"/>
              </w:rPr>
              <w:t>数量</w:t>
            </w:r>
          </w:p>
        </w:tc>
        <w:tc>
          <w:tcPr>
            <w:tcW w:w="746" w:type="pct"/>
            <w:vAlign w:val="center"/>
          </w:tcPr>
          <w:p w14:paraId="35DE981E">
            <w:pPr>
              <w:spacing w:line="360" w:lineRule="auto"/>
              <w:jc w:val="center"/>
              <w:rPr>
                <w:rFonts w:cs="宋体-18030" w:asciiTheme="minorEastAsia" w:hAnsiTheme="minorEastAsia"/>
                <w:kern w:val="0"/>
                <w:sz w:val="24"/>
                <w:lang w:val="zh-CN"/>
              </w:rPr>
            </w:pPr>
            <w:r>
              <w:rPr>
                <w:rFonts w:hint="eastAsia" w:cs="宋体-18030" w:asciiTheme="minorEastAsia" w:hAnsiTheme="minorEastAsia"/>
                <w:kern w:val="0"/>
                <w:sz w:val="24"/>
                <w:lang w:val="zh-CN"/>
              </w:rPr>
              <w:t>单价</w:t>
            </w:r>
          </w:p>
        </w:tc>
        <w:tc>
          <w:tcPr>
            <w:tcW w:w="834" w:type="pct"/>
            <w:vAlign w:val="center"/>
          </w:tcPr>
          <w:p w14:paraId="0AE4F36D">
            <w:pPr>
              <w:spacing w:line="360" w:lineRule="auto"/>
              <w:jc w:val="center"/>
              <w:rPr>
                <w:rFonts w:eastAsia="宋体" w:cs="宋体-18030" w:asciiTheme="minorEastAsia" w:hAnsiTheme="minorEastAsia"/>
                <w:kern w:val="0"/>
                <w:sz w:val="24"/>
              </w:rPr>
            </w:pPr>
            <w:r>
              <w:rPr>
                <w:rFonts w:hint="eastAsia" w:cs="宋体-18030" w:asciiTheme="minorEastAsia" w:hAnsiTheme="minorEastAsia"/>
                <w:kern w:val="0"/>
                <w:sz w:val="24"/>
              </w:rPr>
              <w:t>总价</w:t>
            </w:r>
          </w:p>
        </w:tc>
        <w:tc>
          <w:tcPr>
            <w:tcW w:w="841" w:type="pct"/>
            <w:vAlign w:val="center"/>
          </w:tcPr>
          <w:p w14:paraId="3B815D62">
            <w:pPr>
              <w:spacing w:line="360" w:lineRule="auto"/>
              <w:jc w:val="center"/>
              <w:rPr>
                <w:rFonts w:cs="宋体-18030" w:asciiTheme="minorEastAsia" w:hAnsiTheme="minorEastAsia"/>
                <w:kern w:val="0"/>
                <w:sz w:val="24"/>
                <w:lang w:val="zh-CN"/>
              </w:rPr>
            </w:pPr>
            <w:r>
              <w:rPr>
                <w:rFonts w:hint="eastAsia" w:cs="宋体-18030" w:asciiTheme="minorEastAsia" w:hAnsiTheme="minorEastAsia"/>
                <w:kern w:val="0"/>
                <w:sz w:val="24"/>
                <w:lang w:val="zh-CN"/>
              </w:rPr>
              <w:t>备注</w:t>
            </w:r>
          </w:p>
        </w:tc>
      </w:tr>
      <w:tr w14:paraId="17DE4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879" w:type="pct"/>
            <w:vAlign w:val="center"/>
          </w:tcPr>
          <w:p w14:paraId="7D4D540A">
            <w:pPr>
              <w:widowControl/>
              <w:jc w:val="center"/>
              <w:textAlignment w:val="center"/>
              <w:rPr>
                <w:rFonts w:asciiTheme="minorEastAsia" w:hAnsiTheme="minorEastAsia" w:cstheme="minorEastAsia"/>
                <w:color w:val="000000"/>
                <w:sz w:val="24"/>
                <w:szCs w:val="24"/>
                <w:lang w:val="zh-CN"/>
              </w:rPr>
            </w:pPr>
            <w:r>
              <w:rPr>
                <w:rFonts w:hint="eastAsia" w:asciiTheme="minorEastAsia" w:hAnsiTheme="minorEastAsia" w:cstheme="minorEastAsia"/>
                <w:color w:val="000000"/>
                <w:sz w:val="24"/>
                <w:szCs w:val="24"/>
              </w:rPr>
              <w:t>广告播放机</w:t>
            </w:r>
          </w:p>
        </w:tc>
        <w:tc>
          <w:tcPr>
            <w:tcW w:w="1124" w:type="pct"/>
            <w:vAlign w:val="center"/>
          </w:tcPr>
          <w:p w14:paraId="103F99D1">
            <w:pPr>
              <w:spacing w:line="360" w:lineRule="auto"/>
              <w:jc w:val="center"/>
              <w:rPr>
                <w:rFonts w:cs="宋体-18030" w:asciiTheme="minorEastAsia" w:hAnsiTheme="minorEastAsia"/>
                <w:kern w:val="0"/>
                <w:sz w:val="24"/>
                <w:lang w:val="zh-CN"/>
              </w:rPr>
            </w:pPr>
          </w:p>
        </w:tc>
        <w:tc>
          <w:tcPr>
            <w:tcW w:w="574" w:type="pct"/>
            <w:vAlign w:val="center"/>
          </w:tcPr>
          <w:p w14:paraId="361E7C38">
            <w:pPr>
              <w:spacing w:line="360" w:lineRule="auto"/>
              <w:jc w:val="center"/>
              <w:rPr>
                <w:rFonts w:cs="宋体-18030" w:asciiTheme="minorEastAsia" w:hAnsiTheme="minorEastAsia"/>
                <w:kern w:val="0"/>
                <w:sz w:val="24"/>
                <w:lang w:val="zh-CN"/>
              </w:rPr>
            </w:pPr>
          </w:p>
        </w:tc>
        <w:tc>
          <w:tcPr>
            <w:tcW w:w="746" w:type="pct"/>
            <w:vAlign w:val="center"/>
          </w:tcPr>
          <w:p w14:paraId="285DF2A9">
            <w:pPr>
              <w:spacing w:line="360" w:lineRule="auto"/>
              <w:jc w:val="center"/>
              <w:rPr>
                <w:rFonts w:cs="宋体-18030" w:asciiTheme="minorEastAsia" w:hAnsiTheme="minorEastAsia"/>
                <w:kern w:val="0"/>
                <w:sz w:val="24"/>
                <w:lang w:val="zh-CN"/>
              </w:rPr>
            </w:pPr>
          </w:p>
        </w:tc>
        <w:tc>
          <w:tcPr>
            <w:tcW w:w="834" w:type="pct"/>
            <w:vAlign w:val="center"/>
          </w:tcPr>
          <w:p w14:paraId="0550D4A1">
            <w:pPr>
              <w:spacing w:line="360" w:lineRule="auto"/>
              <w:jc w:val="center"/>
              <w:rPr>
                <w:rFonts w:cs="宋体-18030" w:asciiTheme="minorEastAsia" w:hAnsiTheme="minorEastAsia"/>
                <w:kern w:val="0"/>
                <w:sz w:val="24"/>
                <w:lang w:val="zh-CN"/>
              </w:rPr>
            </w:pPr>
          </w:p>
        </w:tc>
        <w:tc>
          <w:tcPr>
            <w:tcW w:w="841" w:type="pct"/>
            <w:vAlign w:val="center"/>
          </w:tcPr>
          <w:p w14:paraId="63BBD499">
            <w:pPr>
              <w:spacing w:line="360" w:lineRule="auto"/>
              <w:jc w:val="center"/>
              <w:rPr>
                <w:rFonts w:cs="宋体-18030" w:asciiTheme="minorEastAsia" w:hAnsiTheme="minorEastAsia"/>
                <w:kern w:val="0"/>
                <w:sz w:val="24"/>
                <w:lang w:val="zh-CN"/>
              </w:rPr>
            </w:pPr>
          </w:p>
        </w:tc>
      </w:tr>
      <w:tr w14:paraId="271DA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879" w:type="pct"/>
            <w:vAlign w:val="center"/>
          </w:tcPr>
          <w:p w14:paraId="0C4E3251">
            <w:pPr>
              <w:widowControl/>
              <w:jc w:val="center"/>
              <w:textAlignment w:val="center"/>
              <w:rPr>
                <w:rFonts w:asciiTheme="minorEastAsia" w:hAnsiTheme="minorEastAsia" w:cstheme="minorEastAsia"/>
                <w:color w:val="000000"/>
                <w:sz w:val="24"/>
                <w:szCs w:val="24"/>
                <w:lang w:val="zh-CN"/>
              </w:rPr>
            </w:pPr>
            <w:r>
              <w:rPr>
                <w:rFonts w:hint="eastAsia" w:asciiTheme="minorEastAsia" w:hAnsiTheme="minorEastAsia" w:cstheme="minorEastAsia"/>
                <w:color w:val="000000"/>
                <w:kern w:val="0"/>
                <w:sz w:val="24"/>
                <w:szCs w:val="24"/>
              </w:rPr>
              <w:t>触控多媒体广告机</w:t>
            </w:r>
          </w:p>
        </w:tc>
        <w:tc>
          <w:tcPr>
            <w:tcW w:w="1124" w:type="pct"/>
            <w:vAlign w:val="center"/>
          </w:tcPr>
          <w:p w14:paraId="48C251BB">
            <w:pPr>
              <w:spacing w:line="360" w:lineRule="auto"/>
              <w:jc w:val="center"/>
              <w:rPr>
                <w:rFonts w:cs="宋体-18030" w:asciiTheme="minorEastAsia" w:hAnsiTheme="minorEastAsia"/>
                <w:kern w:val="0"/>
                <w:sz w:val="24"/>
                <w:lang w:val="zh-CN"/>
              </w:rPr>
            </w:pPr>
          </w:p>
        </w:tc>
        <w:tc>
          <w:tcPr>
            <w:tcW w:w="574" w:type="pct"/>
            <w:vAlign w:val="center"/>
          </w:tcPr>
          <w:p w14:paraId="14FEC07F">
            <w:pPr>
              <w:spacing w:line="360" w:lineRule="auto"/>
              <w:jc w:val="center"/>
              <w:rPr>
                <w:rFonts w:cs="宋体-18030" w:asciiTheme="minorEastAsia" w:hAnsiTheme="minorEastAsia"/>
                <w:kern w:val="0"/>
                <w:sz w:val="24"/>
                <w:lang w:val="zh-CN"/>
              </w:rPr>
            </w:pPr>
          </w:p>
        </w:tc>
        <w:tc>
          <w:tcPr>
            <w:tcW w:w="746" w:type="pct"/>
            <w:vAlign w:val="center"/>
          </w:tcPr>
          <w:p w14:paraId="7D289971">
            <w:pPr>
              <w:spacing w:line="360" w:lineRule="auto"/>
              <w:jc w:val="center"/>
              <w:rPr>
                <w:rFonts w:cs="宋体-18030" w:asciiTheme="minorEastAsia" w:hAnsiTheme="minorEastAsia"/>
                <w:kern w:val="0"/>
                <w:sz w:val="24"/>
                <w:lang w:val="zh-CN"/>
              </w:rPr>
            </w:pPr>
          </w:p>
        </w:tc>
        <w:tc>
          <w:tcPr>
            <w:tcW w:w="834" w:type="pct"/>
            <w:vAlign w:val="center"/>
          </w:tcPr>
          <w:p w14:paraId="6A2C1106">
            <w:pPr>
              <w:spacing w:line="360" w:lineRule="auto"/>
              <w:jc w:val="center"/>
              <w:rPr>
                <w:rFonts w:cs="宋体-18030" w:asciiTheme="minorEastAsia" w:hAnsiTheme="minorEastAsia"/>
                <w:kern w:val="0"/>
                <w:sz w:val="24"/>
                <w:lang w:val="zh-CN"/>
              </w:rPr>
            </w:pPr>
          </w:p>
        </w:tc>
        <w:tc>
          <w:tcPr>
            <w:tcW w:w="841" w:type="pct"/>
            <w:vAlign w:val="center"/>
          </w:tcPr>
          <w:p w14:paraId="353DFFF4">
            <w:pPr>
              <w:spacing w:line="360" w:lineRule="auto"/>
              <w:jc w:val="center"/>
              <w:rPr>
                <w:rFonts w:cs="宋体-18030" w:asciiTheme="minorEastAsia" w:hAnsiTheme="minorEastAsia"/>
                <w:kern w:val="0"/>
                <w:sz w:val="24"/>
                <w:lang w:val="zh-CN"/>
              </w:rPr>
            </w:pPr>
          </w:p>
        </w:tc>
      </w:tr>
      <w:tr w14:paraId="3272F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5000" w:type="pct"/>
            <w:gridSpan w:val="6"/>
            <w:vAlign w:val="center"/>
          </w:tcPr>
          <w:p w14:paraId="363DA463">
            <w:pPr>
              <w:spacing w:line="360" w:lineRule="auto"/>
              <w:jc w:val="left"/>
              <w:rPr>
                <w:rFonts w:cs="宋体-18030" w:asciiTheme="minorEastAsia" w:hAnsiTheme="minorEastAsia"/>
                <w:kern w:val="0"/>
                <w:sz w:val="24"/>
                <w:lang w:val="zh-CN"/>
              </w:rPr>
            </w:pPr>
            <w:r>
              <w:rPr>
                <w:rFonts w:hint="eastAsia" w:cs="宋体-18030" w:asciiTheme="minorEastAsia" w:hAnsiTheme="minorEastAsia"/>
                <w:kern w:val="0"/>
                <w:sz w:val="24"/>
                <w:lang w:val="zh-CN"/>
              </w:rPr>
              <w:t>报价合计（大写）：                           小写：</w:t>
            </w:r>
          </w:p>
        </w:tc>
      </w:tr>
    </w:tbl>
    <w:p w14:paraId="30CBEDCC">
      <w:pPr>
        <w:spacing w:line="360" w:lineRule="auto"/>
        <w:rPr>
          <w:rFonts w:cs="宋体-18030" w:asciiTheme="minorEastAsia" w:hAnsiTheme="minorEastAsia"/>
          <w:kern w:val="0"/>
          <w:sz w:val="24"/>
          <w:lang w:val="zh-CN"/>
        </w:rPr>
      </w:pPr>
      <w:r>
        <w:rPr>
          <w:rFonts w:hint="eastAsia" w:cs="宋体-18030" w:asciiTheme="minorEastAsia" w:hAnsiTheme="minorEastAsia"/>
          <w:kern w:val="0"/>
          <w:sz w:val="24"/>
          <w:lang w:val="zh-CN"/>
        </w:rPr>
        <w:t>说明：</w:t>
      </w:r>
      <w:r>
        <w:rPr>
          <w:rFonts w:hint="eastAsia" w:cs="宋体-18030" w:asciiTheme="minorEastAsia" w:hAnsiTheme="minorEastAsia"/>
          <w:kern w:val="0"/>
          <w:sz w:val="24"/>
        </w:rPr>
        <w:t>本次报价含</w:t>
      </w:r>
      <w:r>
        <w:rPr>
          <w:rFonts w:hint="eastAsia" w:cs="宋体-18030" w:asciiTheme="minorEastAsia" w:hAnsiTheme="minorEastAsia"/>
          <w:kern w:val="0"/>
          <w:sz w:val="24"/>
          <w:lang w:val="en-US" w:eastAsia="zh-CN"/>
        </w:rPr>
        <w:t>货物</w:t>
      </w:r>
      <w:r>
        <w:rPr>
          <w:rFonts w:hint="eastAsia" w:cs="宋体-18030" w:asciiTheme="minorEastAsia" w:hAnsiTheme="minorEastAsia"/>
          <w:kern w:val="0"/>
          <w:sz w:val="24"/>
        </w:rPr>
        <w:t>、运输及税费等。</w:t>
      </w:r>
    </w:p>
    <w:p w14:paraId="46FDE639">
      <w:pPr>
        <w:spacing w:line="360" w:lineRule="auto"/>
        <w:rPr>
          <w:rFonts w:cs="宋体-18030" w:asciiTheme="minorEastAsia" w:hAnsiTheme="minorEastAsia"/>
          <w:kern w:val="0"/>
          <w:sz w:val="24"/>
          <w:lang w:val="zh-CN"/>
        </w:rPr>
      </w:pPr>
      <w:r>
        <w:rPr>
          <w:rFonts w:hint="eastAsia" w:cs="宋体-18030" w:asciiTheme="minorEastAsia" w:hAnsiTheme="minorEastAsia"/>
          <w:kern w:val="0"/>
          <w:sz w:val="24"/>
          <w:lang w:val="zh-CN"/>
        </w:rPr>
        <w:t>二、是否全部满足本次采购需求：是</w:t>
      </w:r>
      <w:r>
        <w:rPr>
          <w:rFonts w:hint="eastAsia" w:cs="宋体-18030" w:asciiTheme="minorEastAsia" w:hAnsiTheme="minorEastAsia"/>
          <w:kern w:val="0"/>
          <w:sz w:val="24"/>
          <w:lang w:val="zh-CN"/>
        </w:rPr>
        <w:sym w:font="Wingdings 2" w:char="00A3"/>
      </w:r>
      <w:r>
        <w:rPr>
          <w:rFonts w:hint="eastAsia" w:cs="宋体-18030" w:asciiTheme="minorEastAsia" w:hAnsiTheme="minorEastAsia"/>
          <w:kern w:val="0"/>
          <w:sz w:val="24"/>
          <w:lang w:val="zh-CN"/>
        </w:rPr>
        <w:t xml:space="preserve">  否□</w:t>
      </w:r>
    </w:p>
    <w:p w14:paraId="4FD698C4">
      <w:pPr>
        <w:spacing w:line="360" w:lineRule="auto"/>
        <w:rPr>
          <w:rFonts w:cs="宋体-18030" w:asciiTheme="minorEastAsia" w:hAnsiTheme="minorEastAsia"/>
          <w:kern w:val="0"/>
          <w:sz w:val="24"/>
          <w:lang w:val="zh-CN"/>
        </w:rPr>
      </w:pPr>
      <w:r>
        <w:rPr>
          <w:rFonts w:hint="eastAsia" w:cs="宋体-18030" w:asciiTheme="minorEastAsia" w:hAnsiTheme="minorEastAsia"/>
          <w:kern w:val="0"/>
          <w:sz w:val="24"/>
          <w:lang w:val="zh-CN"/>
        </w:rPr>
        <w:t>三、相关资质证明及承诺是否齐全：是□  否□</w:t>
      </w:r>
    </w:p>
    <w:p w14:paraId="5B4A08A4">
      <w:pPr>
        <w:spacing w:line="360" w:lineRule="auto"/>
        <w:rPr>
          <w:rFonts w:cs="宋体-18030" w:asciiTheme="minorEastAsia" w:hAnsiTheme="minorEastAsia"/>
          <w:kern w:val="0"/>
          <w:sz w:val="24"/>
          <w:lang w:val="zh-CN"/>
        </w:rPr>
      </w:pPr>
      <w:r>
        <w:rPr>
          <w:rFonts w:hint="eastAsia" w:cs="宋体-18030" w:asciiTheme="minorEastAsia" w:hAnsiTheme="minorEastAsia"/>
          <w:kern w:val="0"/>
          <w:sz w:val="24"/>
          <w:lang w:val="zh-CN"/>
        </w:rPr>
        <w:t>联系电话：</w:t>
      </w:r>
    </w:p>
    <w:p w14:paraId="7E043F25">
      <w:pPr>
        <w:spacing w:line="360" w:lineRule="auto"/>
        <w:rPr>
          <w:rFonts w:cs="宋体-18030" w:asciiTheme="minorEastAsia" w:hAnsiTheme="minorEastAsia"/>
          <w:kern w:val="0"/>
          <w:sz w:val="24"/>
          <w:lang w:val="zh-CN"/>
        </w:rPr>
      </w:pPr>
      <w:r>
        <w:rPr>
          <w:rFonts w:hint="eastAsia" w:cs="宋体-18030" w:asciiTheme="minorEastAsia" w:hAnsiTheme="minorEastAsia"/>
          <w:kern w:val="0"/>
          <w:sz w:val="24"/>
          <w:lang w:val="zh-CN"/>
        </w:rPr>
        <w:t>联 系 人：</w:t>
      </w:r>
    </w:p>
    <w:p w14:paraId="4A93D540">
      <w:pPr>
        <w:spacing w:line="360" w:lineRule="auto"/>
        <w:rPr>
          <w:rFonts w:cs="宋体-18030" w:asciiTheme="minorEastAsia" w:hAnsiTheme="minorEastAsia"/>
          <w:kern w:val="0"/>
          <w:sz w:val="24"/>
          <w:lang w:val="zh-CN"/>
        </w:rPr>
      </w:pPr>
      <w:r>
        <w:rPr>
          <w:rFonts w:hint="eastAsia" w:cs="宋体-18030" w:asciiTheme="minorEastAsia" w:hAnsiTheme="minorEastAsia"/>
          <w:kern w:val="0"/>
          <w:sz w:val="24"/>
          <w:lang w:val="zh-CN"/>
        </w:rPr>
        <w:t>通讯地址：</w:t>
      </w:r>
    </w:p>
    <w:p w14:paraId="70152EFD">
      <w:pPr>
        <w:spacing w:line="360" w:lineRule="auto"/>
        <w:rPr>
          <w:rFonts w:cs="宋体-18030" w:asciiTheme="minorEastAsia" w:hAnsiTheme="minorEastAsia"/>
          <w:kern w:val="0"/>
          <w:sz w:val="24"/>
          <w:lang w:val="zh-CN"/>
        </w:rPr>
      </w:pPr>
      <w:r>
        <w:rPr>
          <w:rFonts w:hint="eastAsia" w:cs="宋体-18030" w:asciiTheme="minorEastAsia" w:hAnsiTheme="minorEastAsia"/>
          <w:kern w:val="0"/>
          <w:sz w:val="24"/>
          <w:lang w:val="zh-CN"/>
        </w:rPr>
        <w:t xml:space="preserve">                             投标人名称（盖章）：</w:t>
      </w:r>
    </w:p>
    <w:p w14:paraId="19C8BE23">
      <w:pPr>
        <w:spacing w:line="360" w:lineRule="auto"/>
        <w:rPr>
          <w:rFonts w:cs="宋体-18030" w:asciiTheme="minorEastAsia" w:hAnsiTheme="minorEastAsia"/>
          <w:kern w:val="0"/>
          <w:sz w:val="24"/>
          <w:lang w:val="zh-CN"/>
        </w:rPr>
      </w:pPr>
      <w:r>
        <w:rPr>
          <w:rFonts w:hint="eastAsia" w:cs="宋体-18030" w:asciiTheme="minorEastAsia" w:hAnsiTheme="minorEastAsia"/>
          <w:kern w:val="0"/>
          <w:sz w:val="24"/>
          <w:lang w:val="zh-CN"/>
        </w:rPr>
        <w:t xml:space="preserve">                             法定代表人或授权代表：</w:t>
      </w:r>
    </w:p>
    <w:p w14:paraId="039D4D97">
      <w:pPr>
        <w:spacing w:line="360" w:lineRule="auto"/>
        <w:rPr>
          <w:rFonts w:cs="宋体-18030" w:asciiTheme="minorEastAsia" w:hAnsiTheme="minorEastAsia"/>
          <w:kern w:val="0"/>
          <w:sz w:val="24"/>
          <w:lang w:val="zh-CN"/>
        </w:rPr>
      </w:pPr>
      <w:r>
        <w:rPr>
          <w:rFonts w:hint="eastAsia" w:cs="宋体-18030" w:asciiTheme="minorEastAsia" w:hAnsiTheme="minorEastAsia"/>
          <w:kern w:val="0"/>
          <w:sz w:val="24"/>
          <w:lang w:val="zh-CN"/>
        </w:rPr>
        <w:t xml:space="preserve">                                    年     月     日   </w:t>
      </w:r>
    </w:p>
    <w:p w14:paraId="4B545AF9">
      <w:pPr>
        <w:jc w:val="left"/>
        <w:rPr>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宋体-18030">
    <w:altName w:val="宋体"/>
    <w:panose1 w:val="00000000000000000000"/>
    <w:charset w:val="86"/>
    <w:family w:val="modern"/>
    <w:pitch w:val="default"/>
    <w:sig w:usb0="00000000" w:usb1="00000000" w:usb2="000A005E"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5BC6"/>
    <w:rsid w:val="000230D4"/>
    <w:rsid w:val="00044082"/>
    <w:rsid w:val="00063B66"/>
    <w:rsid w:val="00091E77"/>
    <w:rsid w:val="000B51C4"/>
    <w:rsid w:val="000B5604"/>
    <w:rsid w:val="000C5793"/>
    <w:rsid w:val="000D5BC6"/>
    <w:rsid w:val="00107ACF"/>
    <w:rsid w:val="001113E8"/>
    <w:rsid w:val="00122B2D"/>
    <w:rsid w:val="0013237C"/>
    <w:rsid w:val="00187384"/>
    <w:rsid w:val="00193141"/>
    <w:rsid w:val="001B76C1"/>
    <w:rsid w:val="001C605F"/>
    <w:rsid w:val="001F4677"/>
    <w:rsid w:val="002453E4"/>
    <w:rsid w:val="00270759"/>
    <w:rsid w:val="002A7C37"/>
    <w:rsid w:val="002B4FC8"/>
    <w:rsid w:val="002E77F4"/>
    <w:rsid w:val="00320DF3"/>
    <w:rsid w:val="00326B09"/>
    <w:rsid w:val="00330DE6"/>
    <w:rsid w:val="00354E2B"/>
    <w:rsid w:val="00365622"/>
    <w:rsid w:val="003C0A6A"/>
    <w:rsid w:val="003E0699"/>
    <w:rsid w:val="003F3378"/>
    <w:rsid w:val="004C6EA1"/>
    <w:rsid w:val="004E5AB7"/>
    <w:rsid w:val="004E72F3"/>
    <w:rsid w:val="00523AC3"/>
    <w:rsid w:val="00540B9C"/>
    <w:rsid w:val="0065022F"/>
    <w:rsid w:val="00660B9E"/>
    <w:rsid w:val="006855D4"/>
    <w:rsid w:val="006E4BF3"/>
    <w:rsid w:val="007218F5"/>
    <w:rsid w:val="00732487"/>
    <w:rsid w:val="00764687"/>
    <w:rsid w:val="0076601E"/>
    <w:rsid w:val="00776030"/>
    <w:rsid w:val="00777FA4"/>
    <w:rsid w:val="00786B13"/>
    <w:rsid w:val="007A7A83"/>
    <w:rsid w:val="00824099"/>
    <w:rsid w:val="008410AD"/>
    <w:rsid w:val="0088340D"/>
    <w:rsid w:val="00885B5A"/>
    <w:rsid w:val="0089047A"/>
    <w:rsid w:val="008952FA"/>
    <w:rsid w:val="008C7816"/>
    <w:rsid w:val="008D1678"/>
    <w:rsid w:val="00977209"/>
    <w:rsid w:val="00977AC9"/>
    <w:rsid w:val="009A4FA0"/>
    <w:rsid w:val="009D0A0B"/>
    <w:rsid w:val="009D59FD"/>
    <w:rsid w:val="009E6DF8"/>
    <w:rsid w:val="00A27AF0"/>
    <w:rsid w:val="00A5421F"/>
    <w:rsid w:val="00A92B42"/>
    <w:rsid w:val="00AD219D"/>
    <w:rsid w:val="00B5503A"/>
    <w:rsid w:val="00B57CA2"/>
    <w:rsid w:val="00B9636C"/>
    <w:rsid w:val="00BA6AE1"/>
    <w:rsid w:val="00BC6E6E"/>
    <w:rsid w:val="00CD1C44"/>
    <w:rsid w:val="00D76CDB"/>
    <w:rsid w:val="00DE2984"/>
    <w:rsid w:val="00E62591"/>
    <w:rsid w:val="00E7392B"/>
    <w:rsid w:val="00EB1303"/>
    <w:rsid w:val="00EC5235"/>
    <w:rsid w:val="00F815D3"/>
    <w:rsid w:val="00FE4DD7"/>
    <w:rsid w:val="00FE7851"/>
    <w:rsid w:val="00FF34C4"/>
    <w:rsid w:val="00FF3BEE"/>
    <w:rsid w:val="00FF4698"/>
    <w:rsid w:val="062312E1"/>
    <w:rsid w:val="08635431"/>
    <w:rsid w:val="0FDA317D"/>
    <w:rsid w:val="0FED5A81"/>
    <w:rsid w:val="284138AF"/>
    <w:rsid w:val="311B31B5"/>
    <w:rsid w:val="47FE21A4"/>
    <w:rsid w:val="4B281283"/>
    <w:rsid w:val="54BE2A37"/>
    <w:rsid w:val="62D101A2"/>
    <w:rsid w:val="74620050"/>
    <w:rsid w:val="788A3E47"/>
    <w:rsid w:val="7AB229CD"/>
    <w:rsid w:val="7B533629"/>
    <w:rsid w:val="7E974EF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link w:val="19"/>
    <w:qFormat/>
    <w:uiPriority w:val="99"/>
    <w:pPr>
      <w:spacing w:after="120"/>
    </w:pPr>
    <w:rPr>
      <w:szCs w:val="24"/>
    </w:rPr>
  </w:style>
  <w:style w:type="paragraph" w:styleId="3">
    <w:name w:val="Normal Indent"/>
    <w:basedOn w:val="1"/>
    <w:link w:val="16"/>
    <w:qFormat/>
    <w:uiPriority w:val="0"/>
    <w:pPr>
      <w:ind w:firstLine="420" w:firstLineChars="200"/>
    </w:pPr>
    <w:rPr>
      <w:rFonts w:ascii="Times New Roman" w:hAnsi="Times New Roman" w:eastAsia="宋体" w:cs="Times New Roman"/>
      <w:szCs w:val="24"/>
    </w:rPr>
  </w:style>
  <w:style w:type="paragraph" w:styleId="4">
    <w:name w:val="annotation text"/>
    <w:basedOn w:val="1"/>
    <w:link w:val="21"/>
    <w:semiHidden/>
    <w:unhideWhenUsed/>
    <w:qFormat/>
    <w:uiPriority w:val="99"/>
    <w:pPr>
      <w:jc w:val="left"/>
    </w:pPr>
  </w:style>
  <w:style w:type="paragraph" w:styleId="5">
    <w:name w:val="Plain Text"/>
    <w:basedOn w:val="1"/>
    <w:link w:val="23"/>
    <w:qFormat/>
    <w:uiPriority w:val="0"/>
    <w:rPr>
      <w:rFonts w:ascii="宋体" w:hAnsi="Courier New" w:eastAsia="宋体" w:cs="Courier New"/>
      <w:szCs w:val="21"/>
    </w:rPr>
  </w:style>
  <w:style w:type="paragraph" w:styleId="6">
    <w:name w:val="Balloon Text"/>
    <w:basedOn w:val="1"/>
    <w:link w:val="15"/>
    <w:semiHidden/>
    <w:unhideWhenUsed/>
    <w:qFormat/>
    <w:uiPriority w:val="99"/>
    <w:rPr>
      <w:sz w:val="18"/>
      <w:szCs w:val="18"/>
    </w:rPr>
  </w:style>
  <w:style w:type="paragraph" w:styleId="7">
    <w:name w:val="footer"/>
    <w:basedOn w:val="1"/>
    <w:link w:val="25"/>
    <w:semiHidden/>
    <w:unhideWhenUsed/>
    <w:qFormat/>
    <w:uiPriority w:val="99"/>
    <w:pPr>
      <w:tabs>
        <w:tab w:val="center" w:pos="4153"/>
        <w:tab w:val="right" w:pos="8306"/>
      </w:tabs>
      <w:snapToGrid w:val="0"/>
      <w:jc w:val="left"/>
    </w:pPr>
    <w:rPr>
      <w:sz w:val="18"/>
      <w:szCs w:val="18"/>
    </w:rPr>
  </w:style>
  <w:style w:type="paragraph" w:styleId="8">
    <w:name w:val="header"/>
    <w:basedOn w:val="1"/>
    <w:link w:val="24"/>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annotation subject"/>
    <w:basedOn w:val="4"/>
    <w:next w:val="4"/>
    <w:link w:val="22"/>
    <w:semiHidden/>
    <w:unhideWhenUsed/>
    <w:qFormat/>
    <w:uiPriority w:val="99"/>
    <w:rPr>
      <w:b/>
      <w:bCs/>
    </w:rPr>
  </w:style>
  <w:style w:type="table" w:styleId="11">
    <w:name w:val="Table Grid"/>
    <w:basedOn w:val="1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3">
    <w:name w:val="annotation reference"/>
    <w:basedOn w:val="12"/>
    <w:semiHidden/>
    <w:unhideWhenUsed/>
    <w:qFormat/>
    <w:uiPriority w:val="99"/>
    <w:rPr>
      <w:sz w:val="21"/>
      <w:szCs w:val="21"/>
    </w:rPr>
  </w:style>
  <w:style w:type="paragraph" w:styleId="14">
    <w:name w:val="List Paragraph"/>
    <w:basedOn w:val="1"/>
    <w:link w:val="17"/>
    <w:qFormat/>
    <w:uiPriority w:val="0"/>
    <w:pPr>
      <w:ind w:firstLine="420" w:firstLineChars="200"/>
    </w:pPr>
  </w:style>
  <w:style w:type="character" w:customStyle="1" w:styleId="15">
    <w:name w:val="批注框文本 Char"/>
    <w:basedOn w:val="12"/>
    <w:link w:val="6"/>
    <w:semiHidden/>
    <w:qFormat/>
    <w:uiPriority w:val="99"/>
    <w:rPr>
      <w:sz w:val="18"/>
      <w:szCs w:val="18"/>
    </w:rPr>
  </w:style>
  <w:style w:type="character" w:customStyle="1" w:styleId="16">
    <w:name w:val="正文缩进 Char"/>
    <w:link w:val="3"/>
    <w:qFormat/>
    <w:uiPriority w:val="0"/>
    <w:rPr>
      <w:rFonts w:ascii="Times New Roman" w:hAnsi="Times New Roman" w:eastAsia="宋体" w:cs="Times New Roman"/>
      <w:szCs w:val="24"/>
    </w:rPr>
  </w:style>
  <w:style w:type="character" w:customStyle="1" w:styleId="17">
    <w:name w:val="列出段落 Char"/>
    <w:link w:val="14"/>
    <w:qFormat/>
    <w:uiPriority w:val="0"/>
  </w:style>
  <w:style w:type="paragraph" w:customStyle="1" w:styleId="18">
    <w:name w:val="样式 首行缩进:  2 字符"/>
    <w:basedOn w:val="1"/>
    <w:qFormat/>
    <w:uiPriority w:val="0"/>
    <w:pPr>
      <w:spacing w:line="400" w:lineRule="exact"/>
      <w:ind w:firstLine="200" w:firstLineChars="200"/>
    </w:pPr>
    <w:rPr>
      <w:rFonts w:ascii="Times New Roman" w:hAnsi="Times New Roman" w:eastAsia="宋体" w:cs="宋体"/>
      <w:sz w:val="24"/>
      <w:szCs w:val="24"/>
    </w:rPr>
  </w:style>
  <w:style w:type="character" w:customStyle="1" w:styleId="19">
    <w:name w:val="正文文本 Char"/>
    <w:link w:val="2"/>
    <w:qFormat/>
    <w:locked/>
    <w:uiPriority w:val="99"/>
    <w:rPr>
      <w:szCs w:val="24"/>
    </w:rPr>
  </w:style>
  <w:style w:type="character" w:customStyle="1" w:styleId="20">
    <w:name w:val="正文文本 Char1"/>
    <w:basedOn w:val="12"/>
    <w:semiHidden/>
    <w:qFormat/>
    <w:uiPriority w:val="99"/>
  </w:style>
  <w:style w:type="character" w:customStyle="1" w:styleId="21">
    <w:name w:val="批注文字 Char"/>
    <w:basedOn w:val="12"/>
    <w:link w:val="4"/>
    <w:semiHidden/>
    <w:qFormat/>
    <w:uiPriority w:val="99"/>
  </w:style>
  <w:style w:type="character" w:customStyle="1" w:styleId="22">
    <w:name w:val="批注主题 Char"/>
    <w:basedOn w:val="21"/>
    <w:link w:val="9"/>
    <w:semiHidden/>
    <w:qFormat/>
    <w:uiPriority w:val="99"/>
    <w:rPr>
      <w:b/>
      <w:bCs/>
    </w:rPr>
  </w:style>
  <w:style w:type="character" w:customStyle="1" w:styleId="23">
    <w:name w:val="纯文本 Char"/>
    <w:basedOn w:val="12"/>
    <w:link w:val="5"/>
    <w:qFormat/>
    <w:uiPriority w:val="0"/>
    <w:rPr>
      <w:rFonts w:ascii="宋体" w:hAnsi="Courier New" w:eastAsia="宋体" w:cs="Courier New"/>
      <w:szCs w:val="21"/>
    </w:rPr>
  </w:style>
  <w:style w:type="character" w:customStyle="1" w:styleId="24">
    <w:name w:val="页眉 Char"/>
    <w:basedOn w:val="12"/>
    <w:link w:val="8"/>
    <w:semiHidden/>
    <w:qFormat/>
    <w:uiPriority w:val="99"/>
    <w:rPr>
      <w:rFonts w:asciiTheme="minorHAnsi" w:hAnsiTheme="minorHAnsi" w:eastAsiaTheme="minorEastAsia" w:cstheme="minorBidi"/>
      <w:kern w:val="2"/>
      <w:sz w:val="18"/>
      <w:szCs w:val="18"/>
    </w:rPr>
  </w:style>
  <w:style w:type="character" w:customStyle="1" w:styleId="25">
    <w:name w:val="页脚 Char"/>
    <w:basedOn w:val="12"/>
    <w:link w:val="7"/>
    <w:semiHidden/>
    <w:qFormat/>
    <w:uiPriority w:val="99"/>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5</Pages>
  <Words>1775</Words>
  <Characters>1896</Characters>
  <Lines>14</Lines>
  <Paragraphs>4</Paragraphs>
  <TotalTime>5</TotalTime>
  <ScaleCrop>false</ScaleCrop>
  <LinksUpToDate>false</LinksUpToDate>
  <CharactersWithSpaces>2038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2020-12-20T07:47:00Z</dcterms:created>
  <dc:creator>ZY2</dc:creator>
  <cp:lastModifiedBy>Administrator</cp:lastModifiedBy>
  <dcterms:modified xsi:type="dcterms:W3CDTF">2025-04-01T02:34:57Z</dcterms:modified>
  <cp:revision>77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eyJoZGlkIjoiNjdkODI3ZTUwMzcwMGY4YjM5NTQ2MmViY2U4OWU4YzIifQ==</vt:lpwstr>
  </property>
  <property fmtid="{D5CDD505-2E9C-101B-9397-08002B2CF9AE}" pid="4" name="ICV">
    <vt:lpwstr>7B780278C2F64DE7979C7D302B912CFE_13</vt:lpwstr>
  </property>
</Properties>
</file>