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003D26">
      <w:pPr>
        <w:spacing w:line="6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资阳市雁江区人民医院</w:t>
      </w:r>
    </w:p>
    <w:p w14:paraId="4E3F1168">
      <w:pPr>
        <w:spacing w:line="660" w:lineRule="exact"/>
        <w:jc w:val="center"/>
        <w:rPr>
          <w:rFonts w:ascii="方正小标宋简体" w:hAnsi="方正小标宋简体" w:eastAsia="方正小标宋简体"/>
          <w:sz w:val="44"/>
          <w:szCs w:val="44"/>
        </w:rPr>
      </w:pPr>
      <w:r>
        <w:rPr>
          <w:rFonts w:hint="eastAsia" w:ascii="宋体" w:hAnsi="宋体" w:eastAsia="宋体"/>
          <w:b/>
          <w:sz w:val="44"/>
          <w:szCs w:val="44"/>
        </w:rPr>
        <w:t>医用制水设备相关耗材</w:t>
      </w:r>
      <w:r>
        <w:rPr>
          <w:rFonts w:hint="eastAsia" w:ascii="宋体" w:hAnsi="宋体" w:eastAsia="宋体"/>
          <w:b/>
          <w:sz w:val="44"/>
          <w:szCs w:val="44"/>
          <w:lang w:eastAsia="zh-CN"/>
        </w:rPr>
        <w:t>（</w:t>
      </w:r>
      <w:r>
        <w:rPr>
          <w:rFonts w:hint="eastAsia" w:ascii="宋体" w:hAnsi="宋体" w:eastAsia="宋体"/>
          <w:b/>
          <w:sz w:val="44"/>
          <w:szCs w:val="44"/>
          <w:lang w:val="en-US" w:eastAsia="zh-CN"/>
        </w:rPr>
        <w:t>第二次</w:t>
      </w:r>
      <w:r>
        <w:rPr>
          <w:rFonts w:hint="eastAsia" w:ascii="宋体" w:hAnsi="宋体" w:eastAsia="宋体"/>
          <w:b/>
          <w:sz w:val="44"/>
          <w:szCs w:val="44"/>
          <w:lang w:eastAsia="zh-CN"/>
        </w:rPr>
        <w:t>）</w:t>
      </w:r>
      <w:r>
        <w:rPr>
          <w:rFonts w:hint="eastAsia" w:ascii="方正小标宋简体" w:hAnsi="方正小标宋简体" w:eastAsia="方正小标宋简体"/>
          <w:sz w:val="44"/>
          <w:szCs w:val="44"/>
        </w:rPr>
        <w:t>询价采购需求</w:t>
      </w:r>
    </w:p>
    <w:p w14:paraId="36FF5868">
      <w:pPr>
        <w:widowControl/>
        <w:numPr>
          <w:ilvl w:val="255"/>
          <w:numId w:val="0"/>
        </w:numPr>
        <w:shd w:val="clear" w:color="auto" w:fill="FFFFFF"/>
        <w:spacing w:line="560" w:lineRule="exact"/>
        <w:jc w:val="left"/>
        <w:rPr>
          <w:rFonts w:asciiTheme="minorEastAsia" w:hAnsiTheme="minorEastAsia" w:cstheme="minorEastAsia"/>
          <w:b/>
          <w:bCs/>
          <w:sz w:val="28"/>
          <w:szCs w:val="28"/>
        </w:rPr>
      </w:pPr>
    </w:p>
    <w:p w14:paraId="3E78AC40">
      <w:pPr>
        <w:pStyle w:val="9"/>
        <w:snapToGrid w:val="0"/>
        <w:ind w:firstLine="562" w:firstLineChars="200"/>
        <w:rPr>
          <w:rFonts w:asciiTheme="minorEastAsia" w:hAnsiTheme="minorEastAsia" w:cstheme="minorEastAsia"/>
          <w:b/>
          <w:bCs/>
          <w:sz w:val="28"/>
          <w:szCs w:val="28"/>
        </w:rPr>
      </w:pPr>
      <w:r>
        <w:rPr>
          <w:rFonts w:hint="eastAsia" w:asciiTheme="minorEastAsia" w:hAnsiTheme="minorEastAsia" w:cstheme="minorEastAsia"/>
          <w:b/>
          <w:bCs/>
          <w:sz w:val="28"/>
          <w:szCs w:val="28"/>
        </w:rPr>
        <w:t>为了保证医用纯水制水设备正常使用，制水质量达标，需要对纯水制水设备的耗材进行定期更换，具体按照纯水设备型号需求进行更换。本项目供货期限为自签订合同之日起1年内，累计结算金额不得超过预算金额</w:t>
      </w:r>
      <w:r>
        <w:rPr>
          <w:rFonts w:hint="eastAsia" w:asciiTheme="minorEastAsia" w:hAnsiTheme="minorEastAsia" w:cstheme="minorEastAsia"/>
          <w:b/>
          <w:bCs/>
          <w:sz w:val="28"/>
          <w:szCs w:val="28"/>
          <w:lang w:val="en-US" w:eastAsia="zh-CN"/>
        </w:rPr>
        <w:t>25</w:t>
      </w:r>
      <w:r>
        <w:rPr>
          <w:rFonts w:hint="eastAsia" w:asciiTheme="minorEastAsia" w:hAnsiTheme="minorEastAsia" w:cstheme="minorEastAsia"/>
          <w:b/>
          <w:bCs/>
          <w:sz w:val="28"/>
          <w:szCs w:val="28"/>
        </w:rPr>
        <w:t>万元，分项限价见“采购清单及技术要求”。</w:t>
      </w:r>
    </w:p>
    <w:p w14:paraId="7DADB11B">
      <w:pPr>
        <w:widowControl/>
        <w:numPr>
          <w:ilvl w:val="0"/>
          <w:numId w:val="1"/>
        </w:numPr>
        <w:shd w:val="clear" w:color="auto" w:fill="FFFFFF"/>
        <w:spacing w:line="360" w:lineRule="auto"/>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采购清单及技术要求</w:t>
      </w:r>
    </w:p>
    <w:tbl>
      <w:tblPr>
        <w:tblStyle w:val="1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69"/>
        <w:gridCol w:w="2211"/>
        <w:gridCol w:w="1266"/>
        <w:gridCol w:w="2038"/>
        <w:gridCol w:w="828"/>
        <w:gridCol w:w="1610"/>
      </w:tblGrid>
      <w:tr w14:paraId="58E3DF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334" w:type="pct"/>
            <w:shd w:val="clear" w:color="auto" w:fill="auto"/>
            <w:vAlign w:val="center"/>
          </w:tcPr>
          <w:p w14:paraId="62004614">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使用科室</w:t>
            </w:r>
          </w:p>
        </w:tc>
        <w:tc>
          <w:tcPr>
            <w:tcW w:w="1297" w:type="pct"/>
            <w:shd w:val="clear" w:color="auto" w:fill="auto"/>
            <w:vAlign w:val="center"/>
          </w:tcPr>
          <w:p w14:paraId="30DDC554">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设备信息</w:t>
            </w:r>
          </w:p>
        </w:tc>
        <w:tc>
          <w:tcPr>
            <w:tcW w:w="743" w:type="pct"/>
            <w:shd w:val="clear" w:color="auto" w:fill="auto"/>
            <w:vAlign w:val="center"/>
          </w:tcPr>
          <w:p w14:paraId="43A7483C">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涉及耗材</w:t>
            </w:r>
          </w:p>
        </w:tc>
        <w:tc>
          <w:tcPr>
            <w:tcW w:w="1196" w:type="pct"/>
            <w:shd w:val="clear" w:color="auto" w:fill="auto"/>
            <w:vAlign w:val="center"/>
          </w:tcPr>
          <w:p w14:paraId="2E61C4E9">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规格型号</w:t>
            </w:r>
          </w:p>
          <w:p w14:paraId="251E5FB0">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技术标准</w:t>
            </w:r>
          </w:p>
        </w:tc>
        <w:tc>
          <w:tcPr>
            <w:tcW w:w="486" w:type="pct"/>
            <w:vAlign w:val="center"/>
          </w:tcPr>
          <w:p w14:paraId="6AA8752B">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计价单位</w:t>
            </w:r>
          </w:p>
        </w:tc>
        <w:tc>
          <w:tcPr>
            <w:tcW w:w="945" w:type="pct"/>
            <w:shd w:val="clear" w:color="auto" w:fill="auto"/>
            <w:vAlign w:val="center"/>
          </w:tcPr>
          <w:p w14:paraId="06DE7AFF">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最高限价（单价）</w:t>
            </w:r>
          </w:p>
        </w:tc>
      </w:tr>
      <w:tr w14:paraId="639F0A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334" w:type="pct"/>
            <w:vMerge w:val="restart"/>
            <w:shd w:val="clear" w:color="auto" w:fill="auto"/>
            <w:vAlign w:val="center"/>
          </w:tcPr>
          <w:p w14:paraId="3655D7D2">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检验科</w:t>
            </w:r>
          </w:p>
        </w:tc>
        <w:tc>
          <w:tcPr>
            <w:tcW w:w="1297" w:type="pct"/>
            <w:vMerge w:val="restart"/>
            <w:shd w:val="clear" w:color="auto" w:fill="auto"/>
            <w:vAlign w:val="center"/>
          </w:tcPr>
          <w:p w14:paraId="29E029A9">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品牌：优普</w:t>
            </w:r>
          </w:p>
          <w:p w14:paraId="38329BAB">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型号：UPS-I-80L、UPS-I-100L</w:t>
            </w:r>
          </w:p>
          <w:p w14:paraId="03E16C12">
            <w:pPr>
              <w:ind w:firstLine="945" w:firstLineChars="450"/>
              <w:jc w:val="left"/>
              <w:rPr>
                <w:rFonts w:asciiTheme="minorEastAsia" w:hAnsiTheme="minorEastAsia" w:cstheme="minorEastAsia"/>
                <w:kern w:val="0"/>
                <w:szCs w:val="21"/>
              </w:rPr>
            </w:pPr>
          </w:p>
        </w:tc>
        <w:tc>
          <w:tcPr>
            <w:tcW w:w="743" w:type="pct"/>
            <w:shd w:val="clear" w:color="auto" w:fill="auto"/>
            <w:vAlign w:val="center"/>
          </w:tcPr>
          <w:p w14:paraId="0BBE087C">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树脂</w:t>
            </w:r>
          </w:p>
        </w:tc>
        <w:tc>
          <w:tcPr>
            <w:tcW w:w="1196" w:type="pct"/>
            <w:shd w:val="clear" w:color="auto" w:fill="auto"/>
            <w:vAlign w:val="center"/>
          </w:tcPr>
          <w:p w14:paraId="7C514598">
            <w:pPr>
              <w:widowControl/>
              <w:jc w:val="left"/>
              <w:rPr>
                <w:rFonts w:asciiTheme="minorEastAsia" w:hAnsiTheme="minorEastAsia" w:cstheme="minorEastAsia"/>
              </w:rPr>
            </w:pPr>
            <w:r>
              <w:rPr>
                <w:rFonts w:hint="eastAsia" w:asciiTheme="minorEastAsia" w:hAnsiTheme="minorEastAsia" w:cstheme="minorEastAsia"/>
              </w:rPr>
              <w:t>产水电阻率≥10MΩ*cm，每升树脂交换纯水量≥800L</w:t>
            </w:r>
          </w:p>
        </w:tc>
        <w:tc>
          <w:tcPr>
            <w:tcW w:w="828" w:type="dxa"/>
            <w:vAlign w:val="center"/>
          </w:tcPr>
          <w:p w14:paraId="24D943D9">
            <w:pPr>
              <w:widowControl/>
              <w:jc w:val="center"/>
              <w:textAlignment w:val="center"/>
              <w:rPr>
                <w:rFonts w:asciiTheme="minorEastAsia" w:hAnsiTheme="minorEastAsia" w:cstheme="minorEastAsia"/>
                <w:kern w:val="0"/>
                <w:sz w:val="22"/>
              </w:rPr>
            </w:pPr>
            <w:r>
              <w:rPr>
                <w:rFonts w:hint="eastAsia" w:ascii="宋体" w:hAnsi="宋体" w:eastAsia="宋体" w:cs="宋体"/>
                <w:color w:val="000000"/>
                <w:kern w:val="0"/>
                <w:sz w:val="22"/>
              </w:rPr>
              <w:t>升</w:t>
            </w:r>
          </w:p>
        </w:tc>
        <w:tc>
          <w:tcPr>
            <w:tcW w:w="945" w:type="pct"/>
            <w:shd w:val="clear" w:color="auto" w:fill="auto"/>
            <w:vAlign w:val="center"/>
          </w:tcPr>
          <w:p w14:paraId="086846AC">
            <w:pPr>
              <w:widowControl/>
              <w:jc w:val="center"/>
              <w:textAlignment w:val="center"/>
              <w:rPr>
                <w:rFonts w:asciiTheme="minorEastAsia" w:hAnsiTheme="minorEastAsia" w:cstheme="minorEastAsia"/>
                <w:kern w:val="0"/>
                <w:szCs w:val="21"/>
              </w:rPr>
            </w:pPr>
            <w:r>
              <w:rPr>
                <w:rFonts w:hint="eastAsia" w:asciiTheme="minorEastAsia" w:hAnsiTheme="minorEastAsia" w:cstheme="minorEastAsia"/>
                <w:kern w:val="0"/>
                <w:sz w:val="22"/>
              </w:rPr>
              <w:t xml:space="preserve">120.00 </w:t>
            </w:r>
          </w:p>
        </w:tc>
      </w:tr>
      <w:tr w14:paraId="460F1B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334" w:type="pct"/>
            <w:vMerge w:val="continue"/>
            <w:shd w:val="clear" w:color="auto" w:fill="auto"/>
            <w:vAlign w:val="center"/>
          </w:tcPr>
          <w:p w14:paraId="12F2A699">
            <w:pPr>
              <w:widowControl/>
              <w:jc w:val="left"/>
              <w:rPr>
                <w:rFonts w:asciiTheme="minorEastAsia" w:hAnsiTheme="minorEastAsia" w:cstheme="minorEastAsia"/>
                <w:kern w:val="0"/>
                <w:szCs w:val="21"/>
              </w:rPr>
            </w:pPr>
          </w:p>
        </w:tc>
        <w:tc>
          <w:tcPr>
            <w:tcW w:w="1297" w:type="pct"/>
            <w:vMerge w:val="continue"/>
            <w:shd w:val="clear" w:color="auto" w:fill="auto"/>
            <w:vAlign w:val="center"/>
          </w:tcPr>
          <w:p w14:paraId="04074519">
            <w:pPr>
              <w:jc w:val="left"/>
              <w:rPr>
                <w:rFonts w:asciiTheme="minorEastAsia" w:hAnsiTheme="minorEastAsia" w:cstheme="minorEastAsia"/>
                <w:kern w:val="0"/>
                <w:szCs w:val="21"/>
              </w:rPr>
            </w:pPr>
          </w:p>
        </w:tc>
        <w:tc>
          <w:tcPr>
            <w:tcW w:w="743" w:type="pct"/>
            <w:shd w:val="clear" w:color="auto" w:fill="auto"/>
            <w:vAlign w:val="center"/>
          </w:tcPr>
          <w:p w14:paraId="4EC681DA">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反渗透膜</w:t>
            </w:r>
          </w:p>
        </w:tc>
        <w:tc>
          <w:tcPr>
            <w:tcW w:w="1196" w:type="pct"/>
            <w:shd w:val="clear" w:color="auto" w:fill="auto"/>
            <w:vAlign w:val="center"/>
          </w:tcPr>
          <w:p w14:paraId="4B04DA6C">
            <w:pPr>
              <w:widowControl/>
              <w:jc w:val="left"/>
              <w:rPr>
                <w:rFonts w:asciiTheme="minorEastAsia" w:hAnsiTheme="minorEastAsia" w:cstheme="minorEastAsia"/>
              </w:rPr>
            </w:pPr>
            <w:r>
              <w:rPr>
                <w:rFonts w:hint="eastAsia" w:asciiTheme="minorEastAsia" w:hAnsiTheme="minorEastAsia" w:cstheme="minorEastAsia"/>
              </w:rPr>
              <w:t>规格：3020</w:t>
            </w:r>
          </w:p>
          <w:p w14:paraId="76F28DC7">
            <w:pPr>
              <w:widowControl/>
              <w:jc w:val="left"/>
              <w:rPr>
                <w:rFonts w:asciiTheme="minorEastAsia" w:hAnsiTheme="minorEastAsia" w:cstheme="minorEastAsia"/>
              </w:rPr>
            </w:pPr>
            <w:r>
              <w:rPr>
                <w:rFonts w:hint="eastAsia" w:asciiTheme="minorEastAsia" w:hAnsiTheme="minorEastAsia" w:cstheme="minorEastAsia"/>
              </w:rPr>
              <w:t>单支膜产水量≥80L/h，脱盐率≥96%</w:t>
            </w:r>
          </w:p>
        </w:tc>
        <w:tc>
          <w:tcPr>
            <w:tcW w:w="828" w:type="dxa"/>
            <w:vAlign w:val="center"/>
          </w:tcPr>
          <w:p w14:paraId="64D57796">
            <w:pPr>
              <w:widowControl/>
              <w:jc w:val="center"/>
              <w:textAlignment w:val="center"/>
              <w:rPr>
                <w:rFonts w:asciiTheme="minorEastAsia" w:hAnsiTheme="minorEastAsia" w:cstheme="minorEastAsia"/>
                <w:kern w:val="0"/>
                <w:sz w:val="22"/>
              </w:rPr>
            </w:pPr>
            <w:r>
              <w:rPr>
                <w:rFonts w:hint="eastAsia" w:ascii="宋体" w:hAnsi="宋体" w:eastAsia="宋体" w:cs="宋体"/>
                <w:color w:val="000000"/>
                <w:kern w:val="0"/>
                <w:sz w:val="22"/>
              </w:rPr>
              <w:t>支</w:t>
            </w:r>
          </w:p>
        </w:tc>
        <w:tc>
          <w:tcPr>
            <w:tcW w:w="945" w:type="pct"/>
            <w:shd w:val="clear" w:color="auto" w:fill="auto"/>
            <w:vAlign w:val="center"/>
          </w:tcPr>
          <w:p w14:paraId="7881C50C">
            <w:pPr>
              <w:widowControl/>
              <w:jc w:val="center"/>
              <w:textAlignment w:val="center"/>
              <w:rPr>
                <w:rFonts w:asciiTheme="minorEastAsia" w:hAnsiTheme="minorEastAsia" w:cstheme="minorEastAsia"/>
                <w:kern w:val="0"/>
                <w:szCs w:val="21"/>
              </w:rPr>
            </w:pPr>
            <w:r>
              <w:rPr>
                <w:rFonts w:hint="eastAsia" w:asciiTheme="minorEastAsia" w:hAnsiTheme="minorEastAsia" w:cstheme="minorEastAsia"/>
                <w:kern w:val="0"/>
                <w:sz w:val="22"/>
              </w:rPr>
              <w:t xml:space="preserve">1850.00 </w:t>
            </w:r>
          </w:p>
        </w:tc>
      </w:tr>
      <w:tr w14:paraId="36A8D6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334" w:type="pct"/>
            <w:vMerge w:val="continue"/>
            <w:shd w:val="clear" w:color="auto" w:fill="auto"/>
            <w:vAlign w:val="center"/>
          </w:tcPr>
          <w:p w14:paraId="752C4E4F">
            <w:pPr>
              <w:widowControl/>
              <w:jc w:val="left"/>
              <w:rPr>
                <w:rFonts w:asciiTheme="minorEastAsia" w:hAnsiTheme="minorEastAsia" w:cstheme="minorEastAsia"/>
                <w:kern w:val="0"/>
                <w:szCs w:val="21"/>
              </w:rPr>
            </w:pPr>
          </w:p>
        </w:tc>
        <w:tc>
          <w:tcPr>
            <w:tcW w:w="1297" w:type="pct"/>
            <w:vMerge w:val="continue"/>
            <w:shd w:val="clear" w:color="auto" w:fill="auto"/>
            <w:vAlign w:val="center"/>
          </w:tcPr>
          <w:p w14:paraId="33CF635B">
            <w:pPr>
              <w:widowControl/>
              <w:jc w:val="left"/>
              <w:rPr>
                <w:rFonts w:asciiTheme="minorEastAsia" w:hAnsiTheme="minorEastAsia" w:cstheme="minorEastAsia"/>
                <w:kern w:val="0"/>
                <w:szCs w:val="21"/>
              </w:rPr>
            </w:pPr>
          </w:p>
        </w:tc>
        <w:tc>
          <w:tcPr>
            <w:tcW w:w="743" w:type="pct"/>
            <w:shd w:val="clear" w:color="auto" w:fill="auto"/>
            <w:vAlign w:val="center"/>
          </w:tcPr>
          <w:p w14:paraId="4A4517C2">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滤芯（PP+AC+PP叁支）</w:t>
            </w:r>
          </w:p>
        </w:tc>
        <w:tc>
          <w:tcPr>
            <w:tcW w:w="1196" w:type="pct"/>
            <w:shd w:val="clear" w:color="auto" w:fill="auto"/>
            <w:vAlign w:val="center"/>
          </w:tcPr>
          <w:p w14:paraId="6ED476A9">
            <w:pPr>
              <w:widowControl/>
              <w:jc w:val="left"/>
              <w:rPr>
                <w:rFonts w:asciiTheme="minorEastAsia" w:hAnsiTheme="minorEastAsia" w:cstheme="minorEastAsia"/>
                <w:kern w:val="0"/>
                <w:szCs w:val="21"/>
              </w:rPr>
            </w:pPr>
            <w:r>
              <w:rPr>
                <w:rFonts w:hint="eastAsia" w:asciiTheme="minorEastAsia" w:hAnsiTheme="minorEastAsia" w:cstheme="minorEastAsia"/>
              </w:rPr>
              <w:t>规格：</w:t>
            </w:r>
            <w:r>
              <w:rPr>
                <w:rFonts w:hint="eastAsia" w:asciiTheme="minorEastAsia" w:hAnsiTheme="minorEastAsia" w:cstheme="minorEastAsia"/>
                <w:kern w:val="0"/>
                <w:szCs w:val="21"/>
              </w:rPr>
              <w:t>20寸</w:t>
            </w:r>
          </w:p>
          <w:p w14:paraId="7FAA3D1D">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过滤孔径≤5μ</w:t>
            </w:r>
          </w:p>
        </w:tc>
        <w:tc>
          <w:tcPr>
            <w:tcW w:w="828" w:type="dxa"/>
            <w:vAlign w:val="center"/>
          </w:tcPr>
          <w:p w14:paraId="79D9B5AF">
            <w:pPr>
              <w:widowControl/>
              <w:jc w:val="center"/>
              <w:textAlignment w:val="center"/>
              <w:rPr>
                <w:rFonts w:asciiTheme="minorEastAsia" w:hAnsiTheme="minorEastAsia" w:cstheme="minorEastAsia"/>
                <w:kern w:val="0"/>
                <w:sz w:val="22"/>
              </w:rPr>
            </w:pPr>
            <w:r>
              <w:rPr>
                <w:rFonts w:hint="eastAsia" w:ascii="宋体" w:hAnsi="宋体" w:eastAsia="宋体" w:cs="宋体"/>
                <w:color w:val="000000"/>
                <w:kern w:val="0"/>
                <w:sz w:val="22"/>
              </w:rPr>
              <w:t>套</w:t>
            </w:r>
          </w:p>
        </w:tc>
        <w:tc>
          <w:tcPr>
            <w:tcW w:w="945" w:type="pct"/>
            <w:shd w:val="clear" w:color="auto" w:fill="auto"/>
            <w:vAlign w:val="center"/>
          </w:tcPr>
          <w:p w14:paraId="3499BD66">
            <w:pPr>
              <w:widowControl/>
              <w:jc w:val="center"/>
              <w:textAlignment w:val="center"/>
              <w:rPr>
                <w:rFonts w:asciiTheme="minorEastAsia" w:hAnsiTheme="minorEastAsia" w:cstheme="minorEastAsia"/>
                <w:kern w:val="0"/>
                <w:szCs w:val="21"/>
              </w:rPr>
            </w:pPr>
            <w:r>
              <w:rPr>
                <w:rFonts w:hint="eastAsia" w:asciiTheme="minorEastAsia" w:hAnsiTheme="minorEastAsia" w:cstheme="minorEastAsia"/>
                <w:kern w:val="0"/>
                <w:sz w:val="22"/>
              </w:rPr>
              <w:t xml:space="preserve">240.00 </w:t>
            </w:r>
          </w:p>
        </w:tc>
      </w:tr>
      <w:tr w14:paraId="214C56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334" w:type="pct"/>
            <w:vMerge w:val="restart"/>
            <w:shd w:val="clear" w:color="auto" w:fill="auto"/>
            <w:vAlign w:val="center"/>
          </w:tcPr>
          <w:p w14:paraId="0F8A966E">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内镜中心</w:t>
            </w:r>
          </w:p>
        </w:tc>
        <w:tc>
          <w:tcPr>
            <w:tcW w:w="1297" w:type="pct"/>
            <w:vMerge w:val="restart"/>
            <w:shd w:val="clear" w:color="auto" w:fill="auto"/>
            <w:vAlign w:val="center"/>
          </w:tcPr>
          <w:p w14:paraId="14799D3D">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xml:space="preserve">品牌：通力达          </w:t>
            </w:r>
          </w:p>
          <w:p w14:paraId="18066048">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型号：LDM-Ⅲ-A- 300S</w:t>
            </w:r>
          </w:p>
        </w:tc>
        <w:tc>
          <w:tcPr>
            <w:tcW w:w="743" w:type="pct"/>
            <w:shd w:val="clear" w:color="auto" w:fill="auto"/>
            <w:vAlign w:val="center"/>
          </w:tcPr>
          <w:p w14:paraId="5F09B57D">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活性碳</w:t>
            </w:r>
          </w:p>
        </w:tc>
        <w:tc>
          <w:tcPr>
            <w:tcW w:w="1196" w:type="pct"/>
            <w:shd w:val="clear" w:color="auto" w:fill="auto"/>
            <w:vAlign w:val="center"/>
          </w:tcPr>
          <w:p w14:paraId="1279ED59">
            <w:pPr>
              <w:widowControl/>
              <w:jc w:val="left"/>
              <w:rPr>
                <w:rFonts w:asciiTheme="minorEastAsia" w:hAnsiTheme="minorEastAsia" w:cstheme="minorEastAsia"/>
                <w:kern w:val="0"/>
                <w:szCs w:val="21"/>
              </w:rPr>
            </w:pPr>
            <w:r>
              <w:rPr>
                <w:rFonts w:hint="eastAsia" w:asciiTheme="minorEastAsia" w:hAnsiTheme="minorEastAsia" w:cstheme="minorEastAsia"/>
              </w:rPr>
              <w:t xml:space="preserve">黑色无定形颗粒状，本身无毒、无臭、无味，碘值≧1000 </w:t>
            </w:r>
          </w:p>
        </w:tc>
        <w:tc>
          <w:tcPr>
            <w:tcW w:w="828" w:type="dxa"/>
            <w:vAlign w:val="center"/>
          </w:tcPr>
          <w:p w14:paraId="4984030C">
            <w:pPr>
              <w:widowControl/>
              <w:jc w:val="center"/>
              <w:textAlignment w:val="center"/>
              <w:rPr>
                <w:rFonts w:asciiTheme="minorEastAsia" w:hAnsiTheme="minorEastAsia" w:cstheme="minorEastAsia"/>
                <w:kern w:val="0"/>
                <w:sz w:val="22"/>
              </w:rPr>
            </w:pPr>
            <w:r>
              <w:rPr>
                <w:rFonts w:hint="eastAsia" w:ascii="宋体" w:hAnsi="宋体" w:eastAsia="宋体" w:cs="宋体"/>
                <w:color w:val="000000"/>
                <w:kern w:val="0"/>
                <w:sz w:val="22"/>
              </w:rPr>
              <w:t>Kg</w:t>
            </w:r>
          </w:p>
        </w:tc>
        <w:tc>
          <w:tcPr>
            <w:tcW w:w="945" w:type="pct"/>
            <w:shd w:val="clear" w:color="auto" w:fill="auto"/>
            <w:vAlign w:val="center"/>
          </w:tcPr>
          <w:p w14:paraId="58E3EC6F">
            <w:pPr>
              <w:widowControl/>
              <w:jc w:val="center"/>
              <w:textAlignment w:val="center"/>
              <w:rPr>
                <w:rFonts w:asciiTheme="minorEastAsia" w:hAnsiTheme="minorEastAsia" w:cstheme="minorEastAsia"/>
                <w:kern w:val="0"/>
                <w:szCs w:val="21"/>
              </w:rPr>
            </w:pPr>
            <w:r>
              <w:rPr>
                <w:rFonts w:hint="eastAsia" w:asciiTheme="minorEastAsia" w:hAnsiTheme="minorEastAsia" w:cstheme="minorEastAsia"/>
                <w:kern w:val="0"/>
                <w:sz w:val="22"/>
              </w:rPr>
              <w:t xml:space="preserve">45.00 </w:t>
            </w:r>
          </w:p>
        </w:tc>
      </w:tr>
      <w:tr w14:paraId="67450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334" w:type="pct"/>
            <w:vMerge w:val="continue"/>
            <w:shd w:val="clear" w:color="auto" w:fill="auto"/>
            <w:vAlign w:val="center"/>
          </w:tcPr>
          <w:p w14:paraId="7F55E090">
            <w:pPr>
              <w:widowControl/>
              <w:jc w:val="left"/>
              <w:rPr>
                <w:rFonts w:asciiTheme="minorEastAsia" w:hAnsiTheme="minorEastAsia" w:cstheme="minorEastAsia"/>
                <w:kern w:val="0"/>
                <w:szCs w:val="21"/>
              </w:rPr>
            </w:pPr>
          </w:p>
        </w:tc>
        <w:tc>
          <w:tcPr>
            <w:tcW w:w="1297" w:type="pct"/>
            <w:vMerge w:val="continue"/>
            <w:shd w:val="clear" w:color="auto" w:fill="auto"/>
            <w:vAlign w:val="center"/>
          </w:tcPr>
          <w:p w14:paraId="62B61DDB">
            <w:pPr>
              <w:jc w:val="left"/>
              <w:rPr>
                <w:rFonts w:asciiTheme="minorEastAsia" w:hAnsiTheme="minorEastAsia" w:cstheme="minorEastAsia"/>
                <w:kern w:val="0"/>
                <w:szCs w:val="21"/>
              </w:rPr>
            </w:pPr>
          </w:p>
        </w:tc>
        <w:tc>
          <w:tcPr>
            <w:tcW w:w="743" w:type="pct"/>
            <w:shd w:val="clear" w:color="auto" w:fill="auto"/>
            <w:vAlign w:val="center"/>
          </w:tcPr>
          <w:p w14:paraId="3C4970DF">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软化树脂</w:t>
            </w:r>
          </w:p>
        </w:tc>
        <w:tc>
          <w:tcPr>
            <w:tcW w:w="1196" w:type="pct"/>
            <w:shd w:val="clear" w:color="auto" w:fill="auto"/>
            <w:vAlign w:val="center"/>
          </w:tcPr>
          <w:p w14:paraId="5735DB93">
            <w:pPr>
              <w:widowControl/>
              <w:jc w:val="left"/>
              <w:rPr>
                <w:rFonts w:asciiTheme="minorEastAsia" w:hAnsiTheme="minorEastAsia" w:cstheme="minorEastAsia"/>
              </w:rPr>
            </w:pPr>
            <w:r>
              <w:rPr>
                <w:rFonts w:hint="eastAsia" w:asciiTheme="minorEastAsia" w:hAnsiTheme="minorEastAsia" w:cstheme="minorEastAsia"/>
              </w:rPr>
              <w:t>体积交换容量（Na＋）≥</w:t>
            </w:r>
            <w:r>
              <w:rPr>
                <w:rFonts w:hint="eastAsia" w:asciiTheme="minorEastAsia" w:hAnsiTheme="minorEastAsia" w:cstheme="minorEastAsia"/>
                <w:sz w:val="22"/>
              </w:rPr>
              <w:t>1.9 eq/L;</w:t>
            </w:r>
          </w:p>
          <w:p w14:paraId="3645DC27">
            <w:pPr>
              <w:widowControl/>
              <w:jc w:val="left"/>
              <w:rPr>
                <w:rFonts w:asciiTheme="minorEastAsia" w:hAnsiTheme="minorEastAsia" w:cstheme="minorEastAsia"/>
                <w:sz w:val="22"/>
              </w:rPr>
            </w:pPr>
            <w:r>
              <w:rPr>
                <w:rFonts w:hint="eastAsia" w:asciiTheme="minorEastAsia" w:hAnsiTheme="minorEastAsia" w:cstheme="minorEastAsia"/>
              </w:rPr>
              <w:t>全交换容量（Na＋）≥</w:t>
            </w:r>
            <w:r>
              <w:rPr>
                <w:rFonts w:hint="eastAsia" w:asciiTheme="minorEastAsia" w:hAnsiTheme="minorEastAsia" w:cstheme="minorEastAsia"/>
                <w:sz w:val="22"/>
              </w:rPr>
              <w:t>4.4 eq/kg;</w:t>
            </w:r>
          </w:p>
          <w:p w14:paraId="698FB3DD">
            <w:pPr>
              <w:widowControl/>
              <w:jc w:val="left"/>
              <w:rPr>
                <w:rFonts w:asciiTheme="minorEastAsia" w:hAnsiTheme="minorEastAsia" w:cstheme="minorEastAsia"/>
                <w:sz w:val="22"/>
              </w:rPr>
            </w:pPr>
            <w:r>
              <w:rPr>
                <w:rFonts w:hint="eastAsia" w:asciiTheme="minorEastAsia" w:hAnsiTheme="minorEastAsia" w:cstheme="minorEastAsia"/>
                <w:sz w:val="22"/>
              </w:rPr>
              <w:t>含水量</w:t>
            </w:r>
            <w:r>
              <w:rPr>
                <w:rFonts w:hint="eastAsia" w:asciiTheme="minorEastAsia" w:hAnsiTheme="minorEastAsia" w:cstheme="minorEastAsia"/>
              </w:rPr>
              <w:t>（Na＋）</w:t>
            </w:r>
            <w:r>
              <w:rPr>
                <w:rFonts w:hint="eastAsia" w:asciiTheme="minorEastAsia" w:hAnsiTheme="minorEastAsia" w:cstheme="minorEastAsia"/>
                <w:sz w:val="22"/>
              </w:rPr>
              <w:t>45%--50%;</w:t>
            </w:r>
          </w:p>
          <w:p w14:paraId="28970190">
            <w:pPr>
              <w:pStyle w:val="2"/>
              <w:tabs>
                <w:tab w:val="left" w:pos="2020"/>
                <w:tab w:val="center" w:pos="4535"/>
              </w:tabs>
              <w:ind w:firstLine="0" w:firstLineChars="0"/>
              <w:rPr>
                <w:rFonts w:asciiTheme="minorEastAsia" w:hAnsiTheme="minorEastAsia" w:cstheme="minorEastAsia"/>
                <w:kern w:val="0"/>
                <w:szCs w:val="21"/>
              </w:rPr>
            </w:pPr>
            <w:r>
              <w:rPr>
                <w:rFonts w:hint="eastAsia" w:asciiTheme="minorEastAsia" w:hAnsiTheme="minorEastAsia" w:cstheme="minorEastAsia"/>
                <w:sz w:val="22"/>
                <w:szCs w:val="22"/>
              </w:rPr>
              <w:t>整球率</w:t>
            </w:r>
            <w:r>
              <w:rPr>
                <w:rFonts w:hint="eastAsia" w:asciiTheme="minorEastAsia" w:hAnsiTheme="minorEastAsia" w:cstheme="minorEastAsia"/>
              </w:rPr>
              <w:t>≥95%</w:t>
            </w:r>
          </w:p>
        </w:tc>
        <w:tc>
          <w:tcPr>
            <w:tcW w:w="828" w:type="dxa"/>
            <w:vAlign w:val="center"/>
          </w:tcPr>
          <w:p w14:paraId="0F6B104C">
            <w:pPr>
              <w:widowControl/>
              <w:jc w:val="center"/>
              <w:textAlignment w:val="center"/>
              <w:rPr>
                <w:rFonts w:asciiTheme="minorEastAsia" w:hAnsiTheme="minorEastAsia" w:cstheme="minorEastAsia"/>
                <w:kern w:val="0"/>
                <w:sz w:val="22"/>
              </w:rPr>
            </w:pPr>
            <w:r>
              <w:rPr>
                <w:rFonts w:hint="eastAsia" w:ascii="宋体" w:hAnsi="宋体" w:eastAsia="宋体" w:cs="宋体"/>
                <w:color w:val="000000"/>
                <w:kern w:val="0"/>
                <w:sz w:val="22"/>
              </w:rPr>
              <w:t>升</w:t>
            </w:r>
          </w:p>
        </w:tc>
        <w:tc>
          <w:tcPr>
            <w:tcW w:w="945" w:type="pct"/>
            <w:shd w:val="clear" w:color="auto" w:fill="auto"/>
            <w:vAlign w:val="center"/>
          </w:tcPr>
          <w:p w14:paraId="57F389C8">
            <w:pPr>
              <w:widowControl/>
              <w:jc w:val="center"/>
              <w:textAlignment w:val="center"/>
              <w:rPr>
                <w:rFonts w:asciiTheme="minorEastAsia" w:hAnsiTheme="minorEastAsia" w:cstheme="minorEastAsia"/>
                <w:kern w:val="0"/>
                <w:szCs w:val="21"/>
              </w:rPr>
            </w:pPr>
            <w:r>
              <w:rPr>
                <w:rFonts w:hint="eastAsia" w:asciiTheme="minorEastAsia" w:hAnsiTheme="minorEastAsia" w:cstheme="minorEastAsia"/>
                <w:kern w:val="0"/>
                <w:sz w:val="22"/>
              </w:rPr>
              <w:t xml:space="preserve">45.00 </w:t>
            </w:r>
          </w:p>
        </w:tc>
      </w:tr>
      <w:tr w14:paraId="32FC4F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trPr>
        <w:tc>
          <w:tcPr>
            <w:tcW w:w="334" w:type="pct"/>
            <w:vMerge w:val="continue"/>
            <w:shd w:val="clear" w:color="auto" w:fill="auto"/>
            <w:vAlign w:val="center"/>
          </w:tcPr>
          <w:p w14:paraId="39ADFE49">
            <w:pPr>
              <w:widowControl/>
              <w:jc w:val="left"/>
              <w:rPr>
                <w:rFonts w:asciiTheme="minorEastAsia" w:hAnsiTheme="minorEastAsia" w:cstheme="minorEastAsia"/>
                <w:kern w:val="0"/>
                <w:szCs w:val="21"/>
              </w:rPr>
            </w:pPr>
          </w:p>
        </w:tc>
        <w:tc>
          <w:tcPr>
            <w:tcW w:w="1297" w:type="pct"/>
            <w:vMerge w:val="continue"/>
            <w:vAlign w:val="center"/>
          </w:tcPr>
          <w:p w14:paraId="0A9FAEDC">
            <w:pPr>
              <w:jc w:val="left"/>
              <w:rPr>
                <w:rFonts w:asciiTheme="minorEastAsia" w:hAnsiTheme="minorEastAsia" w:cstheme="minorEastAsia"/>
                <w:kern w:val="0"/>
                <w:szCs w:val="21"/>
              </w:rPr>
            </w:pPr>
          </w:p>
        </w:tc>
        <w:tc>
          <w:tcPr>
            <w:tcW w:w="743" w:type="pct"/>
            <w:shd w:val="clear" w:color="auto" w:fill="auto"/>
            <w:vAlign w:val="center"/>
          </w:tcPr>
          <w:p w14:paraId="0F4D8AE7">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反渗透膜</w:t>
            </w:r>
          </w:p>
        </w:tc>
        <w:tc>
          <w:tcPr>
            <w:tcW w:w="1196" w:type="pct"/>
            <w:shd w:val="clear" w:color="auto" w:fill="auto"/>
            <w:vAlign w:val="center"/>
          </w:tcPr>
          <w:p w14:paraId="44445183">
            <w:pPr>
              <w:widowControl/>
              <w:rPr>
                <w:rFonts w:asciiTheme="minorEastAsia" w:hAnsiTheme="minorEastAsia" w:cstheme="minorEastAsia"/>
                <w:kern w:val="0"/>
                <w:szCs w:val="21"/>
              </w:rPr>
            </w:pPr>
            <w:r>
              <w:rPr>
                <w:rFonts w:hint="eastAsia" w:asciiTheme="minorEastAsia" w:hAnsiTheme="minorEastAsia" w:cstheme="minorEastAsia"/>
              </w:rPr>
              <w:t>规格：</w:t>
            </w:r>
            <w:r>
              <w:rPr>
                <w:rFonts w:hint="eastAsia" w:asciiTheme="minorEastAsia" w:hAnsiTheme="minorEastAsia" w:cstheme="minorEastAsia"/>
                <w:kern w:val="0"/>
                <w:szCs w:val="21"/>
              </w:rPr>
              <w:t>4040</w:t>
            </w:r>
          </w:p>
          <w:p w14:paraId="3D542C5B">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产水量≥300L/h，脱盐率≥98%</w:t>
            </w:r>
          </w:p>
        </w:tc>
        <w:tc>
          <w:tcPr>
            <w:tcW w:w="828" w:type="dxa"/>
            <w:vAlign w:val="center"/>
          </w:tcPr>
          <w:p w14:paraId="6D01F55F">
            <w:pPr>
              <w:widowControl/>
              <w:jc w:val="center"/>
              <w:textAlignment w:val="center"/>
              <w:rPr>
                <w:rFonts w:asciiTheme="minorEastAsia" w:hAnsiTheme="minorEastAsia" w:cstheme="minorEastAsia"/>
                <w:kern w:val="0"/>
                <w:sz w:val="22"/>
              </w:rPr>
            </w:pPr>
            <w:r>
              <w:rPr>
                <w:rFonts w:hint="eastAsia" w:ascii="宋体" w:hAnsi="宋体" w:eastAsia="宋体" w:cs="宋体"/>
                <w:color w:val="000000"/>
                <w:kern w:val="0"/>
                <w:sz w:val="22"/>
              </w:rPr>
              <w:t>支</w:t>
            </w:r>
          </w:p>
        </w:tc>
        <w:tc>
          <w:tcPr>
            <w:tcW w:w="945" w:type="pct"/>
            <w:shd w:val="clear" w:color="auto" w:fill="auto"/>
            <w:vAlign w:val="center"/>
          </w:tcPr>
          <w:p w14:paraId="5731CC50">
            <w:pPr>
              <w:widowControl/>
              <w:jc w:val="center"/>
              <w:textAlignment w:val="center"/>
              <w:rPr>
                <w:rFonts w:asciiTheme="minorEastAsia" w:hAnsiTheme="minorEastAsia" w:cstheme="minorEastAsia"/>
                <w:kern w:val="0"/>
                <w:szCs w:val="21"/>
              </w:rPr>
            </w:pPr>
            <w:r>
              <w:rPr>
                <w:rFonts w:hint="eastAsia" w:asciiTheme="minorEastAsia" w:hAnsiTheme="minorEastAsia" w:cstheme="minorEastAsia"/>
                <w:kern w:val="0"/>
                <w:sz w:val="22"/>
              </w:rPr>
              <w:t xml:space="preserve">5000.00 </w:t>
            </w:r>
          </w:p>
        </w:tc>
      </w:tr>
      <w:tr w14:paraId="22E3EB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trPr>
        <w:tc>
          <w:tcPr>
            <w:tcW w:w="334" w:type="pct"/>
            <w:vMerge w:val="continue"/>
            <w:shd w:val="clear" w:color="auto" w:fill="auto"/>
            <w:vAlign w:val="center"/>
          </w:tcPr>
          <w:p w14:paraId="19DD89F2">
            <w:pPr>
              <w:widowControl/>
              <w:jc w:val="left"/>
              <w:rPr>
                <w:rFonts w:asciiTheme="minorEastAsia" w:hAnsiTheme="minorEastAsia" w:cstheme="minorEastAsia"/>
                <w:kern w:val="0"/>
                <w:szCs w:val="21"/>
              </w:rPr>
            </w:pPr>
          </w:p>
        </w:tc>
        <w:tc>
          <w:tcPr>
            <w:tcW w:w="1297" w:type="pct"/>
            <w:vMerge w:val="continue"/>
            <w:shd w:val="clear" w:color="auto" w:fill="auto"/>
            <w:vAlign w:val="center"/>
          </w:tcPr>
          <w:p w14:paraId="2783525A">
            <w:pPr>
              <w:widowControl/>
              <w:jc w:val="left"/>
              <w:rPr>
                <w:rFonts w:asciiTheme="minorEastAsia" w:hAnsiTheme="minorEastAsia" w:cstheme="minorEastAsia"/>
                <w:kern w:val="0"/>
                <w:szCs w:val="21"/>
              </w:rPr>
            </w:pPr>
          </w:p>
        </w:tc>
        <w:tc>
          <w:tcPr>
            <w:tcW w:w="743" w:type="pct"/>
            <w:shd w:val="clear" w:color="auto" w:fill="auto"/>
            <w:vAlign w:val="center"/>
          </w:tcPr>
          <w:p w14:paraId="367EE236">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PP滤芯</w:t>
            </w:r>
          </w:p>
        </w:tc>
        <w:tc>
          <w:tcPr>
            <w:tcW w:w="1196" w:type="pct"/>
            <w:shd w:val="clear" w:color="auto" w:fill="auto"/>
            <w:vAlign w:val="center"/>
          </w:tcPr>
          <w:p w14:paraId="7DBF2241">
            <w:pPr>
              <w:widowControl/>
              <w:rPr>
                <w:rFonts w:asciiTheme="minorEastAsia" w:hAnsiTheme="minorEastAsia" w:cstheme="minorEastAsia"/>
                <w:kern w:val="0"/>
                <w:szCs w:val="21"/>
              </w:rPr>
            </w:pPr>
            <w:r>
              <w:rPr>
                <w:rFonts w:hint="eastAsia" w:asciiTheme="minorEastAsia" w:hAnsiTheme="minorEastAsia" w:cstheme="minorEastAsia"/>
              </w:rPr>
              <w:t>规格：</w:t>
            </w:r>
            <w:r>
              <w:rPr>
                <w:rFonts w:hint="eastAsia" w:asciiTheme="minorEastAsia" w:hAnsiTheme="minorEastAsia" w:cstheme="minorEastAsia"/>
                <w:kern w:val="0"/>
                <w:szCs w:val="21"/>
              </w:rPr>
              <w:t>20寸</w:t>
            </w:r>
          </w:p>
          <w:p w14:paraId="48ECBA3E">
            <w:pPr>
              <w:widowControl/>
              <w:rPr>
                <w:rFonts w:asciiTheme="minorEastAsia" w:hAnsiTheme="minorEastAsia" w:cstheme="minorEastAsia"/>
                <w:kern w:val="0"/>
                <w:szCs w:val="21"/>
              </w:rPr>
            </w:pPr>
            <w:r>
              <w:rPr>
                <w:rFonts w:hint="eastAsia" w:asciiTheme="minorEastAsia" w:hAnsiTheme="minorEastAsia" w:cstheme="minorEastAsia"/>
                <w:kern w:val="0"/>
                <w:szCs w:val="21"/>
              </w:rPr>
              <w:t>过滤孔径≤5μ</w:t>
            </w:r>
          </w:p>
        </w:tc>
        <w:tc>
          <w:tcPr>
            <w:tcW w:w="828" w:type="dxa"/>
            <w:vAlign w:val="center"/>
          </w:tcPr>
          <w:p w14:paraId="6760E836">
            <w:pPr>
              <w:widowControl/>
              <w:jc w:val="center"/>
              <w:textAlignment w:val="center"/>
              <w:rPr>
                <w:rFonts w:asciiTheme="minorEastAsia" w:hAnsiTheme="minorEastAsia" w:cstheme="minorEastAsia"/>
                <w:kern w:val="0"/>
                <w:sz w:val="22"/>
              </w:rPr>
            </w:pPr>
            <w:r>
              <w:rPr>
                <w:rFonts w:hint="eastAsia" w:ascii="宋体" w:hAnsi="宋体" w:eastAsia="宋体" w:cs="宋体"/>
                <w:color w:val="000000"/>
                <w:kern w:val="0"/>
                <w:sz w:val="22"/>
              </w:rPr>
              <w:t>支</w:t>
            </w:r>
          </w:p>
        </w:tc>
        <w:tc>
          <w:tcPr>
            <w:tcW w:w="945" w:type="pct"/>
            <w:shd w:val="clear" w:color="auto" w:fill="auto"/>
            <w:vAlign w:val="center"/>
          </w:tcPr>
          <w:p w14:paraId="57A878CA">
            <w:pPr>
              <w:widowControl/>
              <w:jc w:val="center"/>
              <w:textAlignment w:val="center"/>
              <w:rPr>
                <w:rFonts w:asciiTheme="minorEastAsia" w:hAnsiTheme="minorEastAsia" w:cstheme="minorEastAsia"/>
                <w:kern w:val="0"/>
                <w:szCs w:val="21"/>
              </w:rPr>
            </w:pPr>
            <w:r>
              <w:rPr>
                <w:rFonts w:hint="eastAsia" w:asciiTheme="minorEastAsia" w:hAnsiTheme="minorEastAsia" w:cstheme="minorEastAsia"/>
                <w:kern w:val="0"/>
                <w:sz w:val="22"/>
              </w:rPr>
              <w:t xml:space="preserve">80.00 </w:t>
            </w:r>
          </w:p>
        </w:tc>
      </w:tr>
      <w:tr w14:paraId="72440B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334" w:type="pct"/>
            <w:vMerge w:val="continue"/>
            <w:shd w:val="clear" w:color="auto" w:fill="auto"/>
            <w:vAlign w:val="center"/>
          </w:tcPr>
          <w:p w14:paraId="0E72FCDF">
            <w:pPr>
              <w:widowControl/>
              <w:jc w:val="left"/>
              <w:rPr>
                <w:rFonts w:asciiTheme="minorEastAsia" w:hAnsiTheme="minorEastAsia" w:cstheme="minorEastAsia"/>
                <w:kern w:val="0"/>
                <w:szCs w:val="21"/>
              </w:rPr>
            </w:pPr>
          </w:p>
        </w:tc>
        <w:tc>
          <w:tcPr>
            <w:tcW w:w="1297" w:type="pct"/>
            <w:vMerge w:val="continue"/>
            <w:vAlign w:val="center"/>
          </w:tcPr>
          <w:p w14:paraId="4CF306F6">
            <w:pPr>
              <w:widowControl/>
              <w:jc w:val="left"/>
              <w:rPr>
                <w:rFonts w:asciiTheme="minorEastAsia" w:hAnsiTheme="minorEastAsia" w:cstheme="minorEastAsia"/>
                <w:kern w:val="0"/>
                <w:szCs w:val="21"/>
              </w:rPr>
            </w:pPr>
          </w:p>
        </w:tc>
        <w:tc>
          <w:tcPr>
            <w:tcW w:w="743" w:type="pct"/>
            <w:shd w:val="clear" w:color="auto" w:fill="auto"/>
            <w:vAlign w:val="center"/>
          </w:tcPr>
          <w:p w14:paraId="3C09A1D3">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紫外灯管</w:t>
            </w:r>
          </w:p>
        </w:tc>
        <w:tc>
          <w:tcPr>
            <w:tcW w:w="1196" w:type="pct"/>
            <w:shd w:val="clear" w:color="auto" w:fill="auto"/>
            <w:vAlign w:val="center"/>
          </w:tcPr>
          <w:p w14:paraId="028BDA93">
            <w:pPr>
              <w:widowControl/>
              <w:jc w:val="left"/>
              <w:rPr>
                <w:rFonts w:hint="eastAsia" w:asciiTheme="minorEastAsia" w:hAnsiTheme="minorEastAsia" w:eastAsiaTheme="minorEastAsia" w:cstheme="minorEastAsia"/>
                <w:lang w:eastAsia="zh-CN"/>
              </w:rPr>
            </w:pPr>
            <w:r>
              <w:rPr>
                <w:rFonts w:hint="eastAsia" w:asciiTheme="minorEastAsia" w:hAnsiTheme="minorEastAsia" w:cstheme="minorEastAsia"/>
              </w:rPr>
              <w:t>波长254纳米</w:t>
            </w:r>
          </w:p>
        </w:tc>
        <w:tc>
          <w:tcPr>
            <w:tcW w:w="828" w:type="dxa"/>
            <w:vAlign w:val="center"/>
          </w:tcPr>
          <w:p w14:paraId="17E09A5D">
            <w:pPr>
              <w:widowControl/>
              <w:jc w:val="center"/>
              <w:textAlignment w:val="center"/>
              <w:rPr>
                <w:rFonts w:asciiTheme="minorEastAsia" w:hAnsiTheme="minorEastAsia" w:cstheme="minorEastAsia"/>
                <w:kern w:val="0"/>
                <w:sz w:val="22"/>
              </w:rPr>
            </w:pPr>
            <w:r>
              <w:rPr>
                <w:rFonts w:hint="eastAsia" w:ascii="宋体" w:hAnsi="宋体" w:eastAsia="宋体" w:cs="宋体"/>
                <w:color w:val="000000"/>
                <w:kern w:val="0"/>
                <w:sz w:val="22"/>
              </w:rPr>
              <w:t>支</w:t>
            </w:r>
          </w:p>
        </w:tc>
        <w:tc>
          <w:tcPr>
            <w:tcW w:w="945" w:type="pct"/>
            <w:shd w:val="clear" w:color="auto" w:fill="auto"/>
            <w:vAlign w:val="center"/>
          </w:tcPr>
          <w:p w14:paraId="7E9B86DA">
            <w:pPr>
              <w:widowControl/>
              <w:jc w:val="center"/>
              <w:textAlignment w:val="center"/>
              <w:rPr>
                <w:rFonts w:asciiTheme="minorEastAsia" w:hAnsiTheme="minorEastAsia" w:cstheme="minorEastAsia"/>
                <w:kern w:val="0"/>
                <w:szCs w:val="21"/>
              </w:rPr>
            </w:pPr>
            <w:r>
              <w:rPr>
                <w:rFonts w:hint="eastAsia" w:asciiTheme="minorEastAsia" w:hAnsiTheme="minorEastAsia" w:cstheme="minorEastAsia"/>
                <w:kern w:val="0"/>
                <w:sz w:val="22"/>
              </w:rPr>
              <w:t xml:space="preserve">900.00 </w:t>
            </w:r>
          </w:p>
        </w:tc>
      </w:tr>
      <w:tr w14:paraId="2D120E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80" w:hRule="atLeast"/>
        </w:trPr>
        <w:tc>
          <w:tcPr>
            <w:tcW w:w="334" w:type="pct"/>
            <w:vMerge w:val="continue"/>
            <w:shd w:val="clear" w:color="auto" w:fill="auto"/>
            <w:vAlign w:val="center"/>
          </w:tcPr>
          <w:p w14:paraId="7028D492">
            <w:pPr>
              <w:widowControl/>
              <w:jc w:val="left"/>
              <w:rPr>
                <w:rFonts w:asciiTheme="minorEastAsia" w:hAnsiTheme="minorEastAsia" w:cstheme="minorEastAsia"/>
                <w:kern w:val="0"/>
                <w:szCs w:val="21"/>
              </w:rPr>
            </w:pPr>
          </w:p>
        </w:tc>
        <w:tc>
          <w:tcPr>
            <w:tcW w:w="1297" w:type="pct"/>
            <w:vMerge w:val="continue"/>
            <w:vAlign w:val="center"/>
          </w:tcPr>
          <w:p w14:paraId="2320FEE4">
            <w:pPr>
              <w:widowControl/>
              <w:jc w:val="left"/>
              <w:rPr>
                <w:rFonts w:asciiTheme="minorEastAsia" w:hAnsiTheme="minorEastAsia" w:cstheme="minorEastAsia"/>
                <w:kern w:val="0"/>
                <w:szCs w:val="21"/>
              </w:rPr>
            </w:pPr>
          </w:p>
        </w:tc>
        <w:tc>
          <w:tcPr>
            <w:tcW w:w="743" w:type="pct"/>
            <w:shd w:val="clear" w:color="auto" w:fill="auto"/>
            <w:vAlign w:val="center"/>
          </w:tcPr>
          <w:p w14:paraId="09217B08">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离子交换树脂再生剂软水盐</w:t>
            </w:r>
          </w:p>
        </w:tc>
        <w:tc>
          <w:tcPr>
            <w:tcW w:w="1196" w:type="pct"/>
            <w:shd w:val="clear" w:color="auto" w:fill="auto"/>
            <w:vAlign w:val="center"/>
          </w:tcPr>
          <w:p w14:paraId="526221B4">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氯 化 钠≥ 99.50%</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水 分/(g/100g) ≤ 1.0</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水不溶物/(g/100g)≤ 2.0</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产品规格：Φ16×16mm</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单片重量：3.50～4.00g</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包装形式：PE包装</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包装含量：≥10Kg</w:t>
            </w:r>
          </w:p>
        </w:tc>
        <w:tc>
          <w:tcPr>
            <w:tcW w:w="828" w:type="dxa"/>
            <w:vAlign w:val="center"/>
          </w:tcPr>
          <w:p w14:paraId="5A899BAD">
            <w:pPr>
              <w:widowControl/>
              <w:jc w:val="center"/>
              <w:textAlignment w:val="center"/>
              <w:rPr>
                <w:rFonts w:asciiTheme="minorEastAsia" w:hAnsiTheme="minorEastAsia" w:cstheme="minorEastAsia"/>
                <w:kern w:val="0"/>
                <w:sz w:val="22"/>
              </w:rPr>
            </w:pPr>
            <w:r>
              <w:rPr>
                <w:rFonts w:hint="eastAsia" w:ascii="宋体" w:hAnsi="宋体" w:eastAsia="宋体" w:cs="宋体"/>
                <w:color w:val="000000"/>
                <w:kern w:val="0"/>
                <w:sz w:val="22"/>
              </w:rPr>
              <w:t>袋</w:t>
            </w:r>
          </w:p>
        </w:tc>
        <w:tc>
          <w:tcPr>
            <w:tcW w:w="945" w:type="pct"/>
            <w:shd w:val="clear" w:color="auto" w:fill="auto"/>
            <w:vAlign w:val="center"/>
          </w:tcPr>
          <w:p w14:paraId="720E71A2">
            <w:pPr>
              <w:widowControl/>
              <w:jc w:val="center"/>
              <w:textAlignment w:val="center"/>
              <w:rPr>
                <w:rFonts w:asciiTheme="minorEastAsia" w:hAnsiTheme="minorEastAsia" w:cstheme="minorEastAsia"/>
                <w:kern w:val="0"/>
                <w:szCs w:val="21"/>
              </w:rPr>
            </w:pPr>
            <w:r>
              <w:rPr>
                <w:rFonts w:hint="eastAsia" w:asciiTheme="minorEastAsia" w:hAnsiTheme="minorEastAsia" w:cstheme="minorEastAsia"/>
                <w:kern w:val="0"/>
                <w:sz w:val="22"/>
              </w:rPr>
              <w:t xml:space="preserve">45.00 </w:t>
            </w:r>
          </w:p>
        </w:tc>
      </w:tr>
      <w:tr w14:paraId="2DBE39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334" w:type="pct"/>
            <w:vMerge w:val="restart"/>
            <w:shd w:val="clear" w:color="auto" w:fill="auto"/>
            <w:vAlign w:val="center"/>
          </w:tcPr>
          <w:p w14:paraId="53BD18D8">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供应室</w:t>
            </w:r>
          </w:p>
        </w:tc>
        <w:tc>
          <w:tcPr>
            <w:tcW w:w="1297" w:type="pct"/>
            <w:vMerge w:val="restart"/>
            <w:shd w:val="clear" w:color="auto" w:fill="auto"/>
            <w:vAlign w:val="center"/>
          </w:tcPr>
          <w:p w14:paraId="7F3B4FE5">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xml:space="preserve">品牌：宜科    </w:t>
            </w:r>
          </w:p>
          <w:p w14:paraId="42FBEC70">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型号：EKUS- AA01- 1000L</w:t>
            </w:r>
          </w:p>
        </w:tc>
        <w:tc>
          <w:tcPr>
            <w:tcW w:w="743" w:type="pct"/>
            <w:shd w:val="clear" w:color="auto" w:fill="auto"/>
            <w:vAlign w:val="center"/>
          </w:tcPr>
          <w:p w14:paraId="2F498726">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石英砂</w:t>
            </w:r>
          </w:p>
        </w:tc>
        <w:tc>
          <w:tcPr>
            <w:tcW w:w="1196" w:type="pct"/>
            <w:shd w:val="clear" w:color="auto" w:fill="auto"/>
            <w:vAlign w:val="center"/>
          </w:tcPr>
          <w:p w14:paraId="698B6CE8">
            <w:pPr>
              <w:widowControl/>
              <w:jc w:val="left"/>
              <w:rPr>
                <w:rFonts w:asciiTheme="minorEastAsia" w:hAnsiTheme="minorEastAsia" w:cstheme="minorEastAsia"/>
                <w:kern w:val="0"/>
                <w:szCs w:val="21"/>
              </w:rPr>
            </w:pPr>
            <w:r>
              <w:rPr>
                <w:rFonts w:hint="eastAsia" w:asciiTheme="minorEastAsia" w:hAnsiTheme="minorEastAsia" w:cstheme="minorEastAsia"/>
              </w:rPr>
              <w:t>规格：</w:t>
            </w:r>
            <w:r>
              <w:rPr>
                <w:rFonts w:hint="eastAsia" w:asciiTheme="minorEastAsia" w:hAnsiTheme="minorEastAsia" w:cstheme="minorEastAsia"/>
                <w:kern w:val="0"/>
                <w:szCs w:val="21"/>
              </w:rPr>
              <w:t>8-12目</w:t>
            </w:r>
          </w:p>
        </w:tc>
        <w:tc>
          <w:tcPr>
            <w:tcW w:w="828" w:type="dxa"/>
            <w:vAlign w:val="center"/>
          </w:tcPr>
          <w:p w14:paraId="3D9AEC5B">
            <w:pPr>
              <w:widowControl/>
              <w:jc w:val="center"/>
              <w:textAlignment w:val="center"/>
              <w:rPr>
                <w:rFonts w:asciiTheme="minorEastAsia" w:hAnsiTheme="minorEastAsia" w:cstheme="minorEastAsia"/>
                <w:kern w:val="0"/>
                <w:sz w:val="22"/>
              </w:rPr>
            </w:pPr>
            <w:r>
              <w:rPr>
                <w:rFonts w:hint="eastAsia" w:ascii="宋体" w:hAnsi="宋体" w:eastAsia="宋体" w:cs="宋体"/>
                <w:color w:val="000000"/>
                <w:kern w:val="0"/>
                <w:sz w:val="22"/>
              </w:rPr>
              <w:t>Kg</w:t>
            </w:r>
          </w:p>
        </w:tc>
        <w:tc>
          <w:tcPr>
            <w:tcW w:w="945" w:type="pct"/>
            <w:shd w:val="clear" w:color="auto" w:fill="auto"/>
            <w:vAlign w:val="center"/>
          </w:tcPr>
          <w:p w14:paraId="7FC1DE6F">
            <w:pPr>
              <w:widowControl/>
              <w:jc w:val="center"/>
              <w:textAlignment w:val="center"/>
              <w:rPr>
                <w:rFonts w:asciiTheme="minorEastAsia" w:hAnsiTheme="minorEastAsia" w:cstheme="minorEastAsia"/>
                <w:kern w:val="0"/>
                <w:szCs w:val="21"/>
              </w:rPr>
            </w:pPr>
            <w:r>
              <w:rPr>
                <w:rFonts w:hint="eastAsia" w:asciiTheme="minorEastAsia" w:hAnsiTheme="minorEastAsia" w:cstheme="minorEastAsia"/>
                <w:kern w:val="0"/>
                <w:sz w:val="22"/>
              </w:rPr>
              <w:t xml:space="preserve">12.00 </w:t>
            </w:r>
          </w:p>
        </w:tc>
      </w:tr>
      <w:tr w14:paraId="187AAD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334" w:type="pct"/>
            <w:vMerge w:val="continue"/>
            <w:shd w:val="clear" w:color="auto" w:fill="auto"/>
            <w:vAlign w:val="center"/>
          </w:tcPr>
          <w:p w14:paraId="6E7D5932">
            <w:pPr>
              <w:widowControl/>
              <w:jc w:val="left"/>
              <w:rPr>
                <w:rFonts w:asciiTheme="minorEastAsia" w:hAnsiTheme="minorEastAsia" w:cstheme="minorEastAsia"/>
                <w:kern w:val="0"/>
                <w:szCs w:val="21"/>
              </w:rPr>
            </w:pPr>
          </w:p>
        </w:tc>
        <w:tc>
          <w:tcPr>
            <w:tcW w:w="1297" w:type="pct"/>
            <w:vMerge w:val="continue"/>
            <w:shd w:val="clear" w:color="auto" w:fill="auto"/>
            <w:vAlign w:val="center"/>
          </w:tcPr>
          <w:p w14:paraId="5A1C74F1">
            <w:pPr>
              <w:jc w:val="left"/>
              <w:rPr>
                <w:rFonts w:asciiTheme="minorEastAsia" w:hAnsiTheme="minorEastAsia" w:cstheme="minorEastAsia"/>
                <w:kern w:val="0"/>
                <w:szCs w:val="21"/>
              </w:rPr>
            </w:pPr>
          </w:p>
        </w:tc>
        <w:tc>
          <w:tcPr>
            <w:tcW w:w="743" w:type="pct"/>
            <w:shd w:val="clear" w:color="auto" w:fill="auto"/>
            <w:vAlign w:val="center"/>
          </w:tcPr>
          <w:p w14:paraId="3F61EB0B">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活性碳</w:t>
            </w:r>
          </w:p>
        </w:tc>
        <w:tc>
          <w:tcPr>
            <w:tcW w:w="1196" w:type="pct"/>
            <w:shd w:val="clear" w:color="auto" w:fill="auto"/>
            <w:vAlign w:val="center"/>
          </w:tcPr>
          <w:p w14:paraId="4AB1C856">
            <w:pPr>
              <w:widowControl/>
              <w:jc w:val="left"/>
              <w:rPr>
                <w:rFonts w:asciiTheme="minorEastAsia" w:hAnsiTheme="minorEastAsia" w:cstheme="minorEastAsia"/>
                <w:b/>
                <w:bCs/>
              </w:rPr>
            </w:pPr>
            <w:r>
              <w:rPr>
                <w:rFonts w:hint="eastAsia" w:asciiTheme="minorEastAsia" w:hAnsiTheme="minorEastAsia" w:cstheme="minorEastAsia"/>
              </w:rPr>
              <w:t xml:space="preserve">黑色无定形颗粒状，本身无毒、无臭、无味，碘值≧1000 </w:t>
            </w:r>
          </w:p>
        </w:tc>
        <w:tc>
          <w:tcPr>
            <w:tcW w:w="828" w:type="dxa"/>
            <w:vAlign w:val="center"/>
          </w:tcPr>
          <w:p w14:paraId="07F0CCEF">
            <w:pPr>
              <w:widowControl/>
              <w:jc w:val="center"/>
              <w:textAlignment w:val="center"/>
              <w:rPr>
                <w:rFonts w:asciiTheme="minorEastAsia" w:hAnsiTheme="minorEastAsia" w:cstheme="minorEastAsia"/>
                <w:kern w:val="0"/>
                <w:sz w:val="22"/>
              </w:rPr>
            </w:pPr>
            <w:r>
              <w:rPr>
                <w:rFonts w:hint="eastAsia" w:ascii="宋体" w:hAnsi="宋体" w:eastAsia="宋体" w:cs="宋体"/>
                <w:color w:val="000000"/>
                <w:kern w:val="0"/>
                <w:sz w:val="22"/>
              </w:rPr>
              <w:t>Kg</w:t>
            </w:r>
          </w:p>
        </w:tc>
        <w:tc>
          <w:tcPr>
            <w:tcW w:w="945" w:type="pct"/>
            <w:shd w:val="clear" w:color="auto" w:fill="auto"/>
            <w:vAlign w:val="center"/>
          </w:tcPr>
          <w:p w14:paraId="20FF616F">
            <w:pPr>
              <w:widowControl/>
              <w:jc w:val="center"/>
              <w:textAlignment w:val="center"/>
              <w:rPr>
                <w:rFonts w:asciiTheme="minorEastAsia" w:hAnsiTheme="minorEastAsia" w:cstheme="minorEastAsia"/>
                <w:kern w:val="0"/>
                <w:szCs w:val="21"/>
              </w:rPr>
            </w:pPr>
            <w:r>
              <w:rPr>
                <w:rFonts w:hint="eastAsia" w:asciiTheme="minorEastAsia" w:hAnsiTheme="minorEastAsia" w:cstheme="minorEastAsia"/>
                <w:kern w:val="0"/>
                <w:sz w:val="22"/>
              </w:rPr>
              <w:t xml:space="preserve">45.00 </w:t>
            </w:r>
          </w:p>
        </w:tc>
      </w:tr>
      <w:tr w14:paraId="49D813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334" w:type="pct"/>
            <w:vMerge w:val="continue"/>
            <w:shd w:val="clear" w:color="auto" w:fill="auto"/>
            <w:vAlign w:val="center"/>
          </w:tcPr>
          <w:p w14:paraId="35DA67B1">
            <w:pPr>
              <w:widowControl/>
              <w:jc w:val="left"/>
              <w:rPr>
                <w:rFonts w:asciiTheme="minorEastAsia" w:hAnsiTheme="minorEastAsia" w:cstheme="minorEastAsia"/>
                <w:kern w:val="0"/>
                <w:szCs w:val="21"/>
              </w:rPr>
            </w:pPr>
          </w:p>
        </w:tc>
        <w:tc>
          <w:tcPr>
            <w:tcW w:w="1297" w:type="pct"/>
            <w:vMerge w:val="continue"/>
            <w:shd w:val="clear" w:color="auto" w:fill="auto"/>
            <w:vAlign w:val="center"/>
          </w:tcPr>
          <w:p w14:paraId="49BBE377">
            <w:pPr>
              <w:jc w:val="left"/>
              <w:rPr>
                <w:rFonts w:asciiTheme="minorEastAsia" w:hAnsiTheme="minorEastAsia" w:cstheme="minorEastAsia"/>
                <w:kern w:val="0"/>
                <w:szCs w:val="21"/>
              </w:rPr>
            </w:pPr>
          </w:p>
        </w:tc>
        <w:tc>
          <w:tcPr>
            <w:tcW w:w="743" w:type="pct"/>
            <w:shd w:val="clear" w:color="auto" w:fill="auto"/>
            <w:vAlign w:val="center"/>
          </w:tcPr>
          <w:p w14:paraId="3E80B1D1">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软化树脂</w:t>
            </w:r>
          </w:p>
        </w:tc>
        <w:tc>
          <w:tcPr>
            <w:tcW w:w="1196" w:type="pct"/>
            <w:shd w:val="clear" w:color="auto" w:fill="auto"/>
            <w:vAlign w:val="center"/>
          </w:tcPr>
          <w:p w14:paraId="07E10D66">
            <w:pPr>
              <w:widowControl/>
              <w:jc w:val="left"/>
              <w:rPr>
                <w:rFonts w:asciiTheme="minorEastAsia" w:hAnsiTheme="minorEastAsia" w:cstheme="minorEastAsia"/>
              </w:rPr>
            </w:pPr>
            <w:r>
              <w:rPr>
                <w:rFonts w:hint="eastAsia" w:asciiTheme="minorEastAsia" w:hAnsiTheme="minorEastAsia" w:cstheme="minorEastAsia"/>
              </w:rPr>
              <w:t>体积交换容量（Na＋）≥</w:t>
            </w:r>
            <w:r>
              <w:rPr>
                <w:rFonts w:hint="eastAsia" w:asciiTheme="minorEastAsia" w:hAnsiTheme="minorEastAsia" w:cstheme="minorEastAsia"/>
                <w:sz w:val="22"/>
              </w:rPr>
              <w:t>1.9 eq/L;</w:t>
            </w:r>
          </w:p>
          <w:p w14:paraId="530425DF">
            <w:pPr>
              <w:widowControl/>
              <w:jc w:val="left"/>
              <w:rPr>
                <w:rFonts w:asciiTheme="minorEastAsia" w:hAnsiTheme="minorEastAsia" w:cstheme="minorEastAsia"/>
                <w:sz w:val="22"/>
              </w:rPr>
            </w:pPr>
            <w:r>
              <w:rPr>
                <w:rFonts w:hint="eastAsia" w:asciiTheme="minorEastAsia" w:hAnsiTheme="minorEastAsia" w:cstheme="minorEastAsia"/>
              </w:rPr>
              <w:t>全交换容量（Na＋）≥</w:t>
            </w:r>
            <w:r>
              <w:rPr>
                <w:rFonts w:hint="eastAsia" w:asciiTheme="minorEastAsia" w:hAnsiTheme="minorEastAsia" w:cstheme="minorEastAsia"/>
                <w:sz w:val="22"/>
              </w:rPr>
              <w:t>4.4 eq/kg;</w:t>
            </w:r>
          </w:p>
          <w:p w14:paraId="2692BC96">
            <w:pPr>
              <w:widowControl/>
              <w:jc w:val="left"/>
              <w:rPr>
                <w:rFonts w:asciiTheme="minorEastAsia" w:hAnsiTheme="minorEastAsia" w:cstheme="minorEastAsia"/>
                <w:sz w:val="22"/>
              </w:rPr>
            </w:pPr>
            <w:r>
              <w:rPr>
                <w:rFonts w:hint="eastAsia" w:asciiTheme="minorEastAsia" w:hAnsiTheme="minorEastAsia" w:cstheme="minorEastAsia"/>
                <w:sz w:val="22"/>
              </w:rPr>
              <w:t>含水量</w:t>
            </w:r>
            <w:r>
              <w:rPr>
                <w:rFonts w:hint="eastAsia" w:asciiTheme="minorEastAsia" w:hAnsiTheme="minorEastAsia" w:cstheme="minorEastAsia"/>
              </w:rPr>
              <w:t>（Na＋）</w:t>
            </w:r>
            <w:r>
              <w:rPr>
                <w:rFonts w:hint="eastAsia" w:asciiTheme="minorEastAsia" w:hAnsiTheme="minorEastAsia" w:cstheme="minorEastAsia"/>
                <w:sz w:val="22"/>
              </w:rPr>
              <w:t>45%--50%;</w:t>
            </w:r>
          </w:p>
          <w:p w14:paraId="40C1D4F2">
            <w:pPr>
              <w:pStyle w:val="2"/>
              <w:tabs>
                <w:tab w:val="left" w:pos="2020"/>
                <w:tab w:val="center" w:pos="4535"/>
              </w:tabs>
              <w:ind w:firstLine="0" w:firstLineChars="0"/>
              <w:rPr>
                <w:rFonts w:asciiTheme="minorEastAsia" w:hAnsiTheme="minorEastAsia" w:cstheme="minorEastAsia"/>
                <w:kern w:val="0"/>
                <w:szCs w:val="21"/>
              </w:rPr>
            </w:pPr>
            <w:r>
              <w:rPr>
                <w:rFonts w:hint="eastAsia" w:asciiTheme="minorEastAsia" w:hAnsiTheme="minorEastAsia" w:cstheme="minorEastAsia"/>
                <w:sz w:val="22"/>
                <w:szCs w:val="22"/>
              </w:rPr>
              <w:t>整球率</w:t>
            </w:r>
            <w:r>
              <w:rPr>
                <w:rFonts w:hint="eastAsia" w:asciiTheme="minorEastAsia" w:hAnsiTheme="minorEastAsia" w:cstheme="minorEastAsia"/>
              </w:rPr>
              <w:t>≥95%</w:t>
            </w:r>
          </w:p>
        </w:tc>
        <w:tc>
          <w:tcPr>
            <w:tcW w:w="828" w:type="dxa"/>
            <w:vAlign w:val="center"/>
          </w:tcPr>
          <w:p w14:paraId="4C8897C4">
            <w:pPr>
              <w:widowControl/>
              <w:jc w:val="center"/>
              <w:textAlignment w:val="center"/>
              <w:rPr>
                <w:rFonts w:asciiTheme="minorEastAsia" w:hAnsiTheme="minorEastAsia" w:cstheme="minorEastAsia"/>
                <w:kern w:val="0"/>
                <w:sz w:val="22"/>
              </w:rPr>
            </w:pPr>
            <w:r>
              <w:rPr>
                <w:rFonts w:hint="eastAsia" w:ascii="宋体" w:hAnsi="宋体" w:eastAsia="宋体" w:cs="宋体"/>
                <w:color w:val="000000"/>
                <w:kern w:val="0"/>
                <w:sz w:val="22"/>
              </w:rPr>
              <w:t>升</w:t>
            </w:r>
          </w:p>
        </w:tc>
        <w:tc>
          <w:tcPr>
            <w:tcW w:w="945" w:type="pct"/>
            <w:shd w:val="clear" w:color="auto" w:fill="auto"/>
            <w:vAlign w:val="center"/>
          </w:tcPr>
          <w:p w14:paraId="6AD426EE">
            <w:pPr>
              <w:widowControl/>
              <w:jc w:val="center"/>
              <w:textAlignment w:val="center"/>
              <w:rPr>
                <w:rFonts w:asciiTheme="minorEastAsia" w:hAnsiTheme="minorEastAsia" w:cstheme="minorEastAsia"/>
                <w:kern w:val="0"/>
                <w:szCs w:val="21"/>
              </w:rPr>
            </w:pPr>
            <w:r>
              <w:rPr>
                <w:rFonts w:hint="eastAsia" w:asciiTheme="minorEastAsia" w:hAnsiTheme="minorEastAsia" w:cstheme="minorEastAsia"/>
                <w:kern w:val="0"/>
                <w:sz w:val="22"/>
              </w:rPr>
              <w:t xml:space="preserve">45.00 </w:t>
            </w:r>
          </w:p>
        </w:tc>
      </w:tr>
      <w:tr w14:paraId="2C8C64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0" w:hRule="atLeast"/>
        </w:trPr>
        <w:tc>
          <w:tcPr>
            <w:tcW w:w="334" w:type="pct"/>
            <w:vMerge w:val="continue"/>
            <w:shd w:val="clear" w:color="auto" w:fill="auto"/>
            <w:vAlign w:val="center"/>
          </w:tcPr>
          <w:p w14:paraId="4DC81441">
            <w:pPr>
              <w:widowControl/>
              <w:jc w:val="left"/>
              <w:rPr>
                <w:rFonts w:asciiTheme="minorEastAsia" w:hAnsiTheme="minorEastAsia" w:cstheme="minorEastAsia"/>
                <w:kern w:val="0"/>
                <w:szCs w:val="21"/>
              </w:rPr>
            </w:pPr>
          </w:p>
        </w:tc>
        <w:tc>
          <w:tcPr>
            <w:tcW w:w="1297" w:type="pct"/>
            <w:vMerge w:val="continue"/>
            <w:shd w:val="clear" w:color="auto" w:fill="auto"/>
            <w:vAlign w:val="center"/>
          </w:tcPr>
          <w:p w14:paraId="4F842192">
            <w:pPr>
              <w:jc w:val="left"/>
              <w:rPr>
                <w:rFonts w:asciiTheme="minorEastAsia" w:hAnsiTheme="minorEastAsia" w:cstheme="minorEastAsia"/>
                <w:kern w:val="0"/>
                <w:szCs w:val="21"/>
              </w:rPr>
            </w:pPr>
          </w:p>
        </w:tc>
        <w:tc>
          <w:tcPr>
            <w:tcW w:w="743" w:type="pct"/>
            <w:shd w:val="clear" w:color="auto" w:fill="auto"/>
            <w:vAlign w:val="center"/>
          </w:tcPr>
          <w:p w14:paraId="32A44061">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反渗透膜</w:t>
            </w:r>
          </w:p>
        </w:tc>
        <w:tc>
          <w:tcPr>
            <w:tcW w:w="1196" w:type="pct"/>
            <w:shd w:val="clear" w:color="auto" w:fill="auto"/>
            <w:vAlign w:val="center"/>
          </w:tcPr>
          <w:p w14:paraId="3D801DDB">
            <w:pPr>
              <w:widowControl/>
              <w:rPr>
                <w:rFonts w:asciiTheme="minorEastAsia" w:hAnsiTheme="minorEastAsia" w:cstheme="minorEastAsia"/>
                <w:kern w:val="0"/>
                <w:szCs w:val="21"/>
              </w:rPr>
            </w:pPr>
            <w:r>
              <w:rPr>
                <w:rFonts w:hint="eastAsia" w:asciiTheme="minorEastAsia" w:hAnsiTheme="minorEastAsia" w:cstheme="minorEastAsia"/>
              </w:rPr>
              <w:t>规格：</w:t>
            </w:r>
            <w:r>
              <w:rPr>
                <w:rFonts w:hint="eastAsia" w:asciiTheme="minorEastAsia" w:hAnsiTheme="minorEastAsia" w:cstheme="minorEastAsia"/>
                <w:kern w:val="0"/>
                <w:szCs w:val="21"/>
              </w:rPr>
              <w:t>4040</w:t>
            </w:r>
          </w:p>
          <w:p w14:paraId="3010E5BC">
            <w:pPr>
              <w:widowControl/>
              <w:rPr>
                <w:rFonts w:asciiTheme="minorEastAsia" w:hAnsiTheme="minorEastAsia" w:cstheme="minorEastAsia"/>
                <w:kern w:val="0"/>
                <w:szCs w:val="21"/>
              </w:rPr>
            </w:pPr>
            <w:r>
              <w:rPr>
                <w:rFonts w:hint="eastAsia" w:asciiTheme="minorEastAsia" w:hAnsiTheme="minorEastAsia" w:cstheme="minorEastAsia"/>
              </w:rPr>
              <w:t>单支膜</w:t>
            </w:r>
            <w:r>
              <w:rPr>
                <w:rFonts w:hint="eastAsia" w:asciiTheme="minorEastAsia" w:hAnsiTheme="minorEastAsia" w:cstheme="minorEastAsia"/>
                <w:kern w:val="0"/>
                <w:szCs w:val="21"/>
              </w:rPr>
              <w:t>产水量≥300L/h，脱盐率≥98%</w:t>
            </w:r>
          </w:p>
        </w:tc>
        <w:tc>
          <w:tcPr>
            <w:tcW w:w="828" w:type="dxa"/>
            <w:vAlign w:val="center"/>
          </w:tcPr>
          <w:p w14:paraId="0BF57DFE">
            <w:pPr>
              <w:widowControl/>
              <w:jc w:val="center"/>
              <w:textAlignment w:val="center"/>
              <w:rPr>
                <w:rFonts w:asciiTheme="minorEastAsia" w:hAnsiTheme="minorEastAsia" w:cstheme="minorEastAsia"/>
                <w:kern w:val="0"/>
                <w:sz w:val="22"/>
              </w:rPr>
            </w:pPr>
            <w:r>
              <w:rPr>
                <w:rFonts w:hint="eastAsia" w:ascii="宋体" w:hAnsi="宋体" w:eastAsia="宋体" w:cs="宋体"/>
                <w:color w:val="000000"/>
                <w:kern w:val="0"/>
                <w:sz w:val="22"/>
              </w:rPr>
              <w:t>支</w:t>
            </w:r>
          </w:p>
        </w:tc>
        <w:tc>
          <w:tcPr>
            <w:tcW w:w="945" w:type="pct"/>
            <w:shd w:val="clear" w:color="auto" w:fill="auto"/>
            <w:vAlign w:val="center"/>
          </w:tcPr>
          <w:p w14:paraId="6A578470">
            <w:pPr>
              <w:widowControl/>
              <w:jc w:val="center"/>
              <w:textAlignment w:val="center"/>
              <w:rPr>
                <w:rFonts w:asciiTheme="minorEastAsia" w:hAnsiTheme="minorEastAsia" w:cstheme="minorEastAsia"/>
                <w:kern w:val="0"/>
                <w:szCs w:val="21"/>
              </w:rPr>
            </w:pPr>
            <w:r>
              <w:rPr>
                <w:rFonts w:hint="eastAsia" w:asciiTheme="minorEastAsia" w:hAnsiTheme="minorEastAsia" w:cstheme="minorEastAsia"/>
                <w:kern w:val="0"/>
                <w:sz w:val="22"/>
              </w:rPr>
              <w:t xml:space="preserve">5000.00 </w:t>
            </w:r>
          </w:p>
        </w:tc>
      </w:tr>
      <w:tr w14:paraId="742740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0" w:hRule="atLeast"/>
        </w:trPr>
        <w:tc>
          <w:tcPr>
            <w:tcW w:w="334" w:type="pct"/>
            <w:vMerge w:val="continue"/>
            <w:shd w:val="clear" w:color="auto" w:fill="auto"/>
            <w:vAlign w:val="center"/>
          </w:tcPr>
          <w:p w14:paraId="05B6DFC4">
            <w:pPr>
              <w:widowControl/>
              <w:jc w:val="left"/>
              <w:rPr>
                <w:rFonts w:asciiTheme="minorEastAsia" w:hAnsiTheme="minorEastAsia" w:cstheme="minorEastAsia"/>
                <w:kern w:val="0"/>
                <w:szCs w:val="21"/>
              </w:rPr>
            </w:pPr>
          </w:p>
        </w:tc>
        <w:tc>
          <w:tcPr>
            <w:tcW w:w="1297" w:type="pct"/>
            <w:vMerge w:val="continue"/>
            <w:shd w:val="clear" w:color="auto" w:fill="auto"/>
            <w:vAlign w:val="center"/>
          </w:tcPr>
          <w:p w14:paraId="57989E35">
            <w:pPr>
              <w:widowControl/>
              <w:jc w:val="left"/>
              <w:rPr>
                <w:rFonts w:asciiTheme="minorEastAsia" w:hAnsiTheme="minorEastAsia" w:cstheme="minorEastAsia"/>
                <w:kern w:val="0"/>
                <w:szCs w:val="21"/>
              </w:rPr>
            </w:pPr>
          </w:p>
        </w:tc>
        <w:tc>
          <w:tcPr>
            <w:tcW w:w="743" w:type="pct"/>
            <w:shd w:val="clear" w:color="auto" w:fill="auto"/>
            <w:vAlign w:val="center"/>
          </w:tcPr>
          <w:p w14:paraId="588BBF3C">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PP滤芯</w:t>
            </w:r>
          </w:p>
        </w:tc>
        <w:tc>
          <w:tcPr>
            <w:tcW w:w="1196" w:type="pct"/>
            <w:shd w:val="clear" w:color="auto" w:fill="auto"/>
            <w:vAlign w:val="center"/>
          </w:tcPr>
          <w:p w14:paraId="20AB5792">
            <w:pPr>
              <w:widowControl/>
              <w:tabs>
                <w:tab w:val="left" w:pos="505"/>
                <w:tab w:val="center" w:pos="1360"/>
              </w:tabs>
              <w:jc w:val="left"/>
              <w:rPr>
                <w:rFonts w:asciiTheme="minorEastAsia" w:hAnsiTheme="minorEastAsia" w:cstheme="minorEastAsia"/>
                <w:kern w:val="0"/>
                <w:szCs w:val="21"/>
              </w:rPr>
            </w:pPr>
            <w:r>
              <w:rPr>
                <w:rFonts w:hint="eastAsia" w:asciiTheme="minorEastAsia" w:hAnsiTheme="minorEastAsia" w:cstheme="minorEastAsia"/>
              </w:rPr>
              <w:t>规格：</w:t>
            </w:r>
            <w:r>
              <w:rPr>
                <w:rFonts w:hint="eastAsia" w:asciiTheme="minorEastAsia" w:hAnsiTheme="minorEastAsia" w:cstheme="minorEastAsia"/>
                <w:kern w:val="0"/>
                <w:szCs w:val="21"/>
              </w:rPr>
              <w:t>20寸</w:t>
            </w:r>
          </w:p>
          <w:p w14:paraId="6B7BE1A5">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过滤孔径≤5μ</w:t>
            </w:r>
          </w:p>
        </w:tc>
        <w:tc>
          <w:tcPr>
            <w:tcW w:w="828" w:type="dxa"/>
            <w:vAlign w:val="center"/>
          </w:tcPr>
          <w:p w14:paraId="19BB0865">
            <w:pPr>
              <w:widowControl/>
              <w:jc w:val="center"/>
              <w:textAlignment w:val="center"/>
              <w:rPr>
                <w:rFonts w:asciiTheme="minorEastAsia" w:hAnsiTheme="minorEastAsia" w:cstheme="minorEastAsia"/>
                <w:kern w:val="0"/>
                <w:sz w:val="22"/>
              </w:rPr>
            </w:pPr>
            <w:r>
              <w:rPr>
                <w:rFonts w:hint="eastAsia" w:ascii="宋体" w:hAnsi="宋体" w:eastAsia="宋体" w:cs="宋体"/>
                <w:color w:val="000000"/>
                <w:kern w:val="0"/>
                <w:sz w:val="22"/>
              </w:rPr>
              <w:t>支</w:t>
            </w:r>
          </w:p>
        </w:tc>
        <w:tc>
          <w:tcPr>
            <w:tcW w:w="945" w:type="pct"/>
            <w:shd w:val="clear" w:color="auto" w:fill="auto"/>
            <w:vAlign w:val="center"/>
          </w:tcPr>
          <w:p w14:paraId="5654B272">
            <w:pPr>
              <w:widowControl/>
              <w:jc w:val="center"/>
              <w:textAlignment w:val="center"/>
              <w:rPr>
                <w:rFonts w:asciiTheme="minorEastAsia" w:hAnsiTheme="minorEastAsia" w:cstheme="minorEastAsia"/>
                <w:kern w:val="0"/>
                <w:szCs w:val="21"/>
              </w:rPr>
            </w:pPr>
            <w:r>
              <w:rPr>
                <w:rFonts w:hint="eastAsia" w:asciiTheme="minorEastAsia" w:hAnsiTheme="minorEastAsia" w:cstheme="minorEastAsia"/>
                <w:kern w:val="0"/>
                <w:sz w:val="22"/>
              </w:rPr>
              <w:t xml:space="preserve">120.00 </w:t>
            </w:r>
          </w:p>
        </w:tc>
      </w:tr>
      <w:tr w14:paraId="02611D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0" w:hRule="atLeast"/>
        </w:trPr>
        <w:tc>
          <w:tcPr>
            <w:tcW w:w="334" w:type="pct"/>
            <w:vMerge w:val="continue"/>
            <w:shd w:val="clear" w:color="auto" w:fill="auto"/>
            <w:vAlign w:val="center"/>
          </w:tcPr>
          <w:p w14:paraId="2704BB46">
            <w:pPr>
              <w:widowControl/>
              <w:jc w:val="left"/>
              <w:rPr>
                <w:rFonts w:asciiTheme="minorEastAsia" w:hAnsiTheme="minorEastAsia" w:cstheme="minorEastAsia"/>
                <w:kern w:val="0"/>
                <w:szCs w:val="21"/>
              </w:rPr>
            </w:pPr>
          </w:p>
        </w:tc>
        <w:tc>
          <w:tcPr>
            <w:tcW w:w="1297" w:type="pct"/>
            <w:vMerge w:val="continue"/>
            <w:shd w:val="clear" w:color="auto" w:fill="auto"/>
            <w:vAlign w:val="center"/>
          </w:tcPr>
          <w:p w14:paraId="41F82FB1">
            <w:pPr>
              <w:widowControl/>
              <w:jc w:val="left"/>
              <w:rPr>
                <w:rFonts w:asciiTheme="minorEastAsia" w:hAnsiTheme="minorEastAsia" w:cstheme="minorEastAsia"/>
                <w:kern w:val="0"/>
                <w:szCs w:val="21"/>
              </w:rPr>
            </w:pPr>
          </w:p>
        </w:tc>
        <w:tc>
          <w:tcPr>
            <w:tcW w:w="743" w:type="pct"/>
            <w:shd w:val="clear" w:color="auto" w:fill="auto"/>
            <w:vAlign w:val="center"/>
          </w:tcPr>
          <w:p w14:paraId="298F4992">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离子交换树脂再生剂软水盐</w:t>
            </w:r>
          </w:p>
        </w:tc>
        <w:tc>
          <w:tcPr>
            <w:tcW w:w="1196" w:type="pct"/>
            <w:shd w:val="clear" w:color="auto" w:fill="auto"/>
            <w:vAlign w:val="center"/>
          </w:tcPr>
          <w:p w14:paraId="1080AA77">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氯 化 钠≥ 99.50%</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水 分/(g/100g) ≤ 1.0</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水不溶物/(g/100g)≤ 2.0</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产品规格：Φ16×16mm</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单片重量：3.50～4.00g</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包装形式：PE包装</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包装含量：≥10Kg</w:t>
            </w:r>
          </w:p>
        </w:tc>
        <w:tc>
          <w:tcPr>
            <w:tcW w:w="828" w:type="dxa"/>
            <w:vAlign w:val="center"/>
          </w:tcPr>
          <w:p w14:paraId="5B234734">
            <w:pPr>
              <w:widowControl/>
              <w:jc w:val="center"/>
              <w:textAlignment w:val="center"/>
              <w:rPr>
                <w:rFonts w:asciiTheme="minorEastAsia" w:hAnsiTheme="minorEastAsia" w:cstheme="minorEastAsia"/>
                <w:kern w:val="0"/>
                <w:sz w:val="22"/>
              </w:rPr>
            </w:pPr>
            <w:r>
              <w:rPr>
                <w:rFonts w:hint="eastAsia" w:ascii="宋体" w:hAnsi="宋体" w:eastAsia="宋体" w:cs="宋体"/>
                <w:color w:val="000000"/>
                <w:kern w:val="0"/>
                <w:sz w:val="22"/>
              </w:rPr>
              <w:t>袋</w:t>
            </w:r>
          </w:p>
        </w:tc>
        <w:tc>
          <w:tcPr>
            <w:tcW w:w="945" w:type="pct"/>
            <w:shd w:val="clear" w:color="auto" w:fill="auto"/>
            <w:vAlign w:val="center"/>
          </w:tcPr>
          <w:p w14:paraId="05131753">
            <w:pPr>
              <w:widowControl/>
              <w:jc w:val="center"/>
              <w:textAlignment w:val="center"/>
              <w:rPr>
                <w:rFonts w:asciiTheme="minorEastAsia" w:hAnsiTheme="minorEastAsia" w:cstheme="minorEastAsia"/>
                <w:kern w:val="0"/>
                <w:szCs w:val="21"/>
              </w:rPr>
            </w:pPr>
            <w:r>
              <w:rPr>
                <w:rFonts w:hint="eastAsia" w:asciiTheme="minorEastAsia" w:hAnsiTheme="minorEastAsia" w:cstheme="minorEastAsia"/>
                <w:kern w:val="0"/>
                <w:sz w:val="22"/>
              </w:rPr>
              <w:t xml:space="preserve">45.00 </w:t>
            </w:r>
          </w:p>
        </w:tc>
      </w:tr>
      <w:tr w14:paraId="48FCF4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0" w:hRule="atLeast"/>
        </w:trPr>
        <w:tc>
          <w:tcPr>
            <w:tcW w:w="334" w:type="pct"/>
            <w:vMerge w:val="restart"/>
            <w:shd w:val="clear" w:color="auto" w:fill="auto"/>
            <w:vAlign w:val="center"/>
          </w:tcPr>
          <w:p w14:paraId="76E56009">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血透室</w:t>
            </w:r>
          </w:p>
        </w:tc>
        <w:tc>
          <w:tcPr>
            <w:tcW w:w="1297" w:type="pct"/>
            <w:vMerge w:val="restart"/>
            <w:shd w:val="clear" w:color="auto" w:fill="auto"/>
            <w:vAlign w:val="center"/>
          </w:tcPr>
          <w:p w14:paraId="235491BB">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xml:space="preserve">品牌：广州康盛                                             型号：KCDS-      300L(A)/KCDS300L(B)             </w:t>
            </w:r>
          </w:p>
        </w:tc>
        <w:tc>
          <w:tcPr>
            <w:tcW w:w="743" w:type="pct"/>
            <w:shd w:val="clear" w:color="auto" w:fill="auto"/>
            <w:vAlign w:val="center"/>
          </w:tcPr>
          <w:p w14:paraId="632EDA28">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PP滤芯</w:t>
            </w:r>
          </w:p>
        </w:tc>
        <w:tc>
          <w:tcPr>
            <w:tcW w:w="1196" w:type="pct"/>
            <w:shd w:val="clear" w:color="auto" w:fill="auto"/>
            <w:vAlign w:val="center"/>
          </w:tcPr>
          <w:p w14:paraId="42485B8B">
            <w:pPr>
              <w:widowControl/>
              <w:rPr>
                <w:rFonts w:asciiTheme="minorEastAsia" w:hAnsiTheme="minorEastAsia" w:cstheme="minorEastAsia"/>
              </w:rPr>
            </w:pPr>
            <w:r>
              <w:rPr>
                <w:rFonts w:hint="eastAsia" w:asciiTheme="minorEastAsia" w:hAnsiTheme="minorEastAsia" w:cstheme="minorEastAsia"/>
              </w:rPr>
              <w:t>规格：平压式 10x5μ</w:t>
            </w:r>
          </w:p>
          <w:p w14:paraId="333D59D1">
            <w:pPr>
              <w:widowControl/>
              <w:jc w:val="left"/>
              <w:rPr>
                <w:rFonts w:asciiTheme="minorEastAsia" w:hAnsiTheme="minorEastAsia" w:cstheme="minorEastAsia"/>
              </w:rPr>
            </w:pPr>
            <w:r>
              <w:rPr>
                <w:rFonts w:hint="eastAsia" w:asciiTheme="minorEastAsia" w:hAnsiTheme="minorEastAsia" w:cstheme="minorEastAsia"/>
              </w:rPr>
              <w:t>过滤孔径≤5μ</w:t>
            </w:r>
          </w:p>
        </w:tc>
        <w:tc>
          <w:tcPr>
            <w:tcW w:w="828" w:type="dxa"/>
            <w:vAlign w:val="center"/>
          </w:tcPr>
          <w:p w14:paraId="246C1088">
            <w:pPr>
              <w:widowControl/>
              <w:jc w:val="center"/>
              <w:textAlignment w:val="center"/>
              <w:rPr>
                <w:rFonts w:asciiTheme="minorEastAsia" w:hAnsiTheme="minorEastAsia" w:cstheme="minorEastAsia"/>
                <w:kern w:val="0"/>
                <w:sz w:val="22"/>
              </w:rPr>
            </w:pPr>
            <w:r>
              <w:rPr>
                <w:rFonts w:hint="eastAsia" w:ascii="宋体" w:hAnsi="宋体" w:eastAsia="宋体" w:cs="宋体"/>
                <w:color w:val="000000"/>
                <w:kern w:val="0"/>
                <w:sz w:val="22"/>
              </w:rPr>
              <w:t>支</w:t>
            </w:r>
          </w:p>
        </w:tc>
        <w:tc>
          <w:tcPr>
            <w:tcW w:w="945" w:type="pct"/>
            <w:shd w:val="clear" w:color="auto" w:fill="auto"/>
            <w:vAlign w:val="center"/>
          </w:tcPr>
          <w:p w14:paraId="3EA89816">
            <w:pPr>
              <w:widowControl/>
              <w:jc w:val="center"/>
              <w:textAlignment w:val="center"/>
              <w:rPr>
                <w:rFonts w:asciiTheme="minorEastAsia" w:hAnsiTheme="minorEastAsia" w:cstheme="minorEastAsia"/>
                <w:kern w:val="0"/>
                <w:szCs w:val="21"/>
              </w:rPr>
            </w:pPr>
            <w:r>
              <w:rPr>
                <w:rFonts w:hint="eastAsia" w:asciiTheme="minorEastAsia" w:hAnsiTheme="minorEastAsia" w:cstheme="minorEastAsia"/>
                <w:kern w:val="0"/>
                <w:sz w:val="22"/>
              </w:rPr>
              <w:t xml:space="preserve">60.00 </w:t>
            </w:r>
          </w:p>
        </w:tc>
      </w:tr>
      <w:tr w14:paraId="18CA6E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334" w:type="pct"/>
            <w:vMerge w:val="continue"/>
            <w:vAlign w:val="center"/>
          </w:tcPr>
          <w:p w14:paraId="7E257CA3">
            <w:pPr>
              <w:widowControl/>
              <w:jc w:val="left"/>
              <w:rPr>
                <w:rFonts w:asciiTheme="minorEastAsia" w:hAnsiTheme="minorEastAsia" w:cstheme="minorEastAsia"/>
                <w:kern w:val="0"/>
                <w:szCs w:val="21"/>
              </w:rPr>
            </w:pPr>
          </w:p>
        </w:tc>
        <w:tc>
          <w:tcPr>
            <w:tcW w:w="1297" w:type="pct"/>
            <w:vMerge w:val="continue"/>
            <w:vAlign w:val="center"/>
          </w:tcPr>
          <w:p w14:paraId="147F238A">
            <w:pPr>
              <w:widowControl/>
              <w:jc w:val="left"/>
              <w:rPr>
                <w:rFonts w:asciiTheme="minorEastAsia" w:hAnsiTheme="minorEastAsia" w:cstheme="minorEastAsia"/>
                <w:kern w:val="0"/>
                <w:szCs w:val="21"/>
              </w:rPr>
            </w:pPr>
          </w:p>
        </w:tc>
        <w:tc>
          <w:tcPr>
            <w:tcW w:w="743" w:type="pct"/>
            <w:shd w:val="clear" w:color="auto" w:fill="auto"/>
            <w:vAlign w:val="center"/>
          </w:tcPr>
          <w:p w14:paraId="62672463">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xml:space="preserve">微孔折叠滤芯                             </w:t>
            </w:r>
          </w:p>
        </w:tc>
        <w:tc>
          <w:tcPr>
            <w:tcW w:w="1196" w:type="pct"/>
            <w:shd w:val="clear" w:color="auto" w:fill="auto"/>
            <w:vAlign w:val="center"/>
          </w:tcPr>
          <w:p w14:paraId="39714364">
            <w:pPr>
              <w:widowControl/>
              <w:rPr>
                <w:rFonts w:asciiTheme="minorEastAsia" w:hAnsiTheme="minorEastAsia" w:cstheme="minorEastAsia"/>
              </w:rPr>
            </w:pPr>
            <w:r>
              <w:rPr>
                <w:rFonts w:hint="eastAsia" w:asciiTheme="minorEastAsia" w:hAnsiTheme="minorEastAsia" w:cstheme="minorEastAsia"/>
              </w:rPr>
              <w:t>规格：平压式10</w:t>
            </w:r>
          </w:p>
          <w:p w14:paraId="378EFF34">
            <w:pPr>
              <w:widowControl/>
              <w:jc w:val="left"/>
              <w:rPr>
                <w:rFonts w:asciiTheme="minorEastAsia" w:hAnsiTheme="minorEastAsia" w:cstheme="minorEastAsia"/>
              </w:rPr>
            </w:pPr>
            <w:r>
              <w:rPr>
                <w:rFonts w:hint="eastAsia" w:asciiTheme="minorEastAsia" w:hAnsiTheme="minorEastAsia" w:cstheme="minorEastAsia"/>
              </w:rPr>
              <w:t>过滤孔径≤0.2μ</w:t>
            </w:r>
          </w:p>
        </w:tc>
        <w:tc>
          <w:tcPr>
            <w:tcW w:w="828" w:type="dxa"/>
            <w:vAlign w:val="center"/>
          </w:tcPr>
          <w:p w14:paraId="4FCF0757">
            <w:pPr>
              <w:widowControl/>
              <w:jc w:val="center"/>
              <w:textAlignment w:val="center"/>
              <w:rPr>
                <w:rFonts w:asciiTheme="minorEastAsia" w:hAnsiTheme="minorEastAsia" w:cstheme="minorEastAsia"/>
                <w:kern w:val="0"/>
                <w:sz w:val="22"/>
              </w:rPr>
            </w:pPr>
            <w:r>
              <w:rPr>
                <w:rFonts w:hint="eastAsia" w:ascii="宋体" w:hAnsi="宋体" w:eastAsia="宋体" w:cs="宋体"/>
                <w:color w:val="000000"/>
                <w:kern w:val="0"/>
                <w:sz w:val="22"/>
              </w:rPr>
              <w:t>支</w:t>
            </w:r>
          </w:p>
        </w:tc>
        <w:tc>
          <w:tcPr>
            <w:tcW w:w="945" w:type="pct"/>
            <w:shd w:val="clear" w:color="auto" w:fill="auto"/>
            <w:vAlign w:val="center"/>
          </w:tcPr>
          <w:p w14:paraId="039145C6">
            <w:pPr>
              <w:widowControl/>
              <w:jc w:val="center"/>
              <w:textAlignment w:val="center"/>
              <w:rPr>
                <w:rFonts w:asciiTheme="minorEastAsia" w:hAnsiTheme="minorEastAsia" w:cstheme="minorEastAsia"/>
                <w:kern w:val="0"/>
                <w:szCs w:val="21"/>
              </w:rPr>
            </w:pPr>
            <w:r>
              <w:rPr>
                <w:rFonts w:hint="eastAsia" w:asciiTheme="minorEastAsia" w:hAnsiTheme="minorEastAsia" w:cstheme="minorEastAsia"/>
                <w:kern w:val="0"/>
                <w:sz w:val="22"/>
              </w:rPr>
              <w:t xml:space="preserve">180.00 </w:t>
            </w:r>
          </w:p>
        </w:tc>
      </w:tr>
      <w:tr w14:paraId="2C2F58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334" w:type="pct"/>
            <w:vMerge w:val="restart"/>
            <w:shd w:val="clear" w:color="auto" w:fill="auto"/>
            <w:vAlign w:val="center"/>
          </w:tcPr>
          <w:p w14:paraId="5E1F8F06">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血透室</w:t>
            </w:r>
          </w:p>
        </w:tc>
        <w:tc>
          <w:tcPr>
            <w:tcW w:w="1297" w:type="pct"/>
            <w:vMerge w:val="restart"/>
            <w:shd w:val="clear" w:color="auto" w:fill="auto"/>
            <w:vAlign w:val="center"/>
          </w:tcPr>
          <w:p w14:paraId="5776CC27">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xml:space="preserve">品牌：四川纯洁           </w:t>
            </w:r>
          </w:p>
          <w:p w14:paraId="49BB8F06">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型号：CJ-ROII-3000</w:t>
            </w:r>
          </w:p>
        </w:tc>
        <w:tc>
          <w:tcPr>
            <w:tcW w:w="743" w:type="pct"/>
            <w:shd w:val="clear" w:color="auto" w:fill="auto"/>
            <w:vAlign w:val="center"/>
          </w:tcPr>
          <w:p w14:paraId="20C1B493">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石英砂</w:t>
            </w:r>
          </w:p>
        </w:tc>
        <w:tc>
          <w:tcPr>
            <w:tcW w:w="1196" w:type="pct"/>
            <w:shd w:val="clear" w:color="auto" w:fill="auto"/>
            <w:vAlign w:val="center"/>
          </w:tcPr>
          <w:p w14:paraId="52206B4F">
            <w:pPr>
              <w:widowControl/>
              <w:jc w:val="left"/>
              <w:rPr>
                <w:rFonts w:asciiTheme="minorEastAsia" w:hAnsiTheme="minorEastAsia" w:cstheme="minorEastAsia"/>
                <w:kern w:val="0"/>
                <w:szCs w:val="21"/>
              </w:rPr>
            </w:pPr>
            <w:r>
              <w:rPr>
                <w:rFonts w:hint="eastAsia" w:asciiTheme="minorEastAsia" w:hAnsiTheme="minorEastAsia" w:cstheme="minorEastAsia"/>
              </w:rPr>
              <w:t>规格：</w:t>
            </w:r>
            <w:r>
              <w:rPr>
                <w:rFonts w:hint="eastAsia" w:asciiTheme="minorEastAsia" w:hAnsiTheme="minorEastAsia" w:cstheme="minorEastAsia"/>
                <w:kern w:val="0"/>
                <w:szCs w:val="21"/>
              </w:rPr>
              <w:t>4-20目</w:t>
            </w:r>
          </w:p>
        </w:tc>
        <w:tc>
          <w:tcPr>
            <w:tcW w:w="828" w:type="dxa"/>
            <w:vAlign w:val="center"/>
          </w:tcPr>
          <w:p w14:paraId="4C48ABB2">
            <w:pPr>
              <w:widowControl/>
              <w:jc w:val="center"/>
              <w:textAlignment w:val="center"/>
              <w:rPr>
                <w:rFonts w:asciiTheme="minorEastAsia" w:hAnsiTheme="minorEastAsia" w:cstheme="minorEastAsia"/>
                <w:sz w:val="22"/>
              </w:rPr>
            </w:pPr>
            <w:r>
              <w:rPr>
                <w:rFonts w:hint="eastAsia" w:ascii="宋体" w:hAnsi="宋体" w:eastAsia="宋体" w:cs="宋体"/>
                <w:color w:val="000000"/>
                <w:kern w:val="0"/>
                <w:sz w:val="22"/>
              </w:rPr>
              <w:t>Kg</w:t>
            </w:r>
          </w:p>
        </w:tc>
        <w:tc>
          <w:tcPr>
            <w:tcW w:w="945" w:type="pct"/>
            <w:shd w:val="clear" w:color="auto" w:fill="auto"/>
            <w:vAlign w:val="center"/>
          </w:tcPr>
          <w:p w14:paraId="5EDBF977">
            <w:pPr>
              <w:widowControl/>
              <w:jc w:val="center"/>
              <w:textAlignment w:val="center"/>
              <w:rPr>
                <w:rFonts w:asciiTheme="minorEastAsia" w:hAnsiTheme="minorEastAsia" w:cstheme="minorEastAsia"/>
              </w:rPr>
            </w:pPr>
            <w:r>
              <w:rPr>
                <w:rFonts w:hint="eastAsia" w:asciiTheme="minorEastAsia" w:hAnsiTheme="minorEastAsia" w:cstheme="minorEastAsia"/>
                <w:sz w:val="22"/>
              </w:rPr>
              <w:t>12.00</w:t>
            </w:r>
          </w:p>
        </w:tc>
      </w:tr>
      <w:tr w14:paraId="671C63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334" w:type="pct"/>
            <w:vMerge w:val="continue"/>
            <w:shd w:val="clear" w:color="auto" w:fill="auto"/>
            <w:vAlign w:val="center"/>
          </w:tcPr>
          <w:p w14:paraId="5006C117">
            <w:pPr>
              <w:widowControl/>
              <w:jc w:val="left"/>
              <w:rPr>
                <w:rFonts w:asciiTheme="minorEastAsia" w:hAnsiTheme="minorEastAsia" w:cstheme="minorEastAsia"/>
                <w:kern w:val="0"/>
                <w:szCs w:val="21"/>
              </w:rPr>
            </w:pPr>
          </w:p>
        </w:tc>
        <w:tc>
          <w:tcPr>
            <w:tcW w:w="1297" w:type="pct"/>
            <w:vMerge w:val="continue"/>
            <w:shd w:val="clear" w:color="auto" w:fill="auto"/>
            <w:vAlign w:val="center"/>
          </w:tcPr>
          <w:p w14:paraId="7809B5A0">
            <w:pPr>
              <w:jc w:val="left"/>
              <w:rPr>
                <w:rFonts w:asciiTheme="minorEastAsia" w:hAnsiTheme="minorEastAsia" w:cstheme="minorEastAsia"/>
                <w:kern w:val="0"/>
                <w:szCs w:val="21"/>
              </w:rPr>
            </w:pPr>
          </w:p>
        </w:tc>
        <w:tc>
          <w:tcPr>
            <w:tcW w:w="743" w:type="pct"/>
            <w:shd w:val="clear" w:color="auto" w:fill="auto"/>
            <w:vAlign w:val="center"/>
          </w:tcPr>
          <w:p w14:paraId="66434811">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活性碳</w:t>
            </w:r>
          </w:p>
        </w:tc>
        <w:tc>
          <w:tcPr>
            <w:tcW w:w="1196" w:type="pct"/>
            <w:shd w:val="clear" w:color="auto" w:fill="auto"/>
            <w:vAlign w:val="center"/>
          </w:tcPr>
          <w:p w14:paraId="17D41BBC">
            <w:pPr>
              <w:widowControl/>
              <w:jc w:val="left"/>
              <w:rPr>
                <w:rFonts w:asciiTheme="minorEastAsia" w:hAnsiTheme="minorEastAsia" w:cstheme="minorEastAsia"/>
                <w:b/>
                <w:bCs/>
              </w:rPr>
            </w:pPr>
            <w:r>
              <w:rPr>
                <w:rFonts w:hint="eastAsia" w:asciiTheme="minorEastAsia" w:hAnsiTheme="minorEastAsia" w:cstheme="minorEastAsia"/>
              </w:rPr>
              <w:t xml:space="preserve">黑色无定形颗粒状，本身无毒、无臭、无味，碘值≧1000 </w:t>
            </w:r>
          </w:p>
        </w:tc>
        <w:tc>
          <w:tcPr>
            <w:tcW w:w="828" w:type="dxa"/>
            <w:vAlign w:val="center"/>
          </w:tcPr>
          <w:p w14:paraId="67E2E583">
            <w:pPr>
              <w:widowControl/>
              <w:jc w:val="center"/>
              <w:textAlignment w:val="center"/>
              <w:rPr>
                <w:rFonts w:asciiTheme="minorEastAsia" w:hAnsiTheme="minorEastAsia" w:cstheme="minorEastAsia"/>
                <w:kern w:val="0"/>
                <w:sz w:val="22"/>
              </w:rPr>
            </w:pPr>
            <w:r>
              <w:rPr>
                <w:rFonts w:hint="eastAsia" w:ascii="宋体" w:hAnsi="宋体" w:eastAsia="宋体" w:cs="宋体"/>
                <w:color w:val="000000"/>
                <w:kern w:val="0"/>
                <w:sz w:val="22"/>
              </w:rPr>
              <w:t>Kg</w:t>
            </w:r>
          </w:p>
        </w:tc>
        <w:tc>
          <w:tcPr>
            <w:tcW w:w="945" w:type="pct"/>
            <w:shd w:val="clear" w:color="auto" w:fill="auto"/>
            <w:vAlign w:val="center"/>
          </w:tcPr>
          <w:p w14:paraId="25159D3E">
            <w:pPr>
              <w:widowControl/>
              <w:jc w:val="center"/>
              <w:textAlignment w:val="center"/>
              <w:rPr>
                <w:rFonts w:asciiTheme="minorEastAsia" w:hAnsiTheme="minorEastAsia" w:cstheme="minorEastAsia"/>
                <w:kern w:val="0"/>
                <w:szCs w:val="21"/>
              </w:rPr>
            </w:pPr>
            <w:r>
              <w:rPr>
                <w:rFonts w:hint="eastAsia" w:asciiTheme="minorEastAsia" w:hAnsiTheme="minorEastAsia" w:cstheme="minorEastAsia"/>
                <w:kern w:val="0"/>
                <w:sz w:val="22"/>
              </w:rPr>
              <w:t xml:space="preserve">45.00 </w:t>
            </w:r>
          </w:p>
        </w:tc>
      </w:tr>
      <w:tr w14:paraId="42288E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334" w:type="pct"/>
            <w:vMerge w:val="continue"/>
            <w:shd w:val="clear" w:color="auto" w:fill="auto"/>
            <w:vAlign w:val="center"/>
          </w:tcPr>
          <w:p w14:paraId="5993FE8F">
            <w:pPr>
              <w:widowControl/>
              <w:jc w:val="left"/>
              <w:rPr>
                <w:rFonts w:asciiTheme="minorEastAsia" w:hAnsiTheme="minorEastAsia" w:cstheme="minorEastAsia"/>
                <w:kern w:val="0"/>
                <w:szCs w:val="21"/>
              </w:rPr>
            </w:pPr>
          </w:p>
        </w:tc>
        <w:tc>
          <w:tcPr>
            <w:tcW w:w="1297" w:type="pct"/>
            <w:vMerge w:val="continue"/>
            <w:shd w:val="clear" w:color="auto" w:fill="auto"/>
            <w:vAlign w:val="center"/>
          </w:tcPr>
          <w:p w14:paraId="4CF4C77B">
            <w:pPr>
              <w:jc w:val="left"/>
              <w:rPr>
                <w:rFonts w:asciiTheme="minorEastAsia" w:hAnsiTheme="minorEastAsia" w:cstheme="minorEastAsia"/>
                <w:kern w:val="0"/>
                <w:szCs w:val="21"/>
              </w:rPr>
            </w:pPr>
          </w:p>
        </w:tc>
        <w:tc>
          <w:tcPr>
            <w:tcW w:w="743" w:type="pct"/>
            <w:shd w:val="clear" w:color="auto" w:fill="auto"/>
            <w:vAlign w:val="center"/>
          </w:tcPr>
          <w:p w14:paraId="19278A95">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软化树脂</w:t>
            </w:r>
          </w:p>
        </w:tc>
        <w:tc>
          <w:tcPr>
            <w:tcW w:w="1196" w:type="pct"/>
            <w:shd w:val="clear" w:color="auto" w:fill="auto"/>
            <w:vAlign w:val="center"/>
          </w:tcPr>
          <w:p w14:paraId="6BFACB3E">
            <w:pPr>
              <w:widowControl/>
              <w:jc w:val="left"/>
              <w:rPr>
                <w:rFonts w:asciiTheme="minorEastAsia" w:hAnsiTheme="minorEastAsia" w:cstheme="minorEastAsia"/>
              </w:rPr>
            </w:pPr>
            <w:r>
              <w:rPr>
                <w:rFonts w:hint="eastAsia" w:asciiTheme="minorEastAsia" w:hAnsiTheme="minorEastAsia" w:cstheme="minorEastAsia"/>
              </w:rPr>
              <w:t>体积交换容量（Na＋）≥</w:t>
            </w:r>
            <w:r>
              <w:rPr>
                <w:rFonts w:hint="eastAsia" w:asciiTheme="minorEastAsia" w:hAnsiTheme="minorEastAsia" w:cstheme="minorEastAsia"/>
                <w:sz w:val="22"/>
              </w:rPr>
              <w:t>1.9 eq/L;</w:t>
            </w:r>
          </w:p>
          <w:p w14:paraId="7D575C54">
            <w:pPr>
              <w:widowControl/>
              <w:jc w:val="left"/>
              <w:rPr>
                <w:rFonts w:asciiTheme="minorEastAsia" w:hAnsiTheme="minorEastAsia" w:cstheme="minorEastAsia"/>
                <w:sz w:val="22"/>
              </w:rPr>
            </w:pPr>
            <w:r>
              <w:rPr>
                <w:rFonts w:hint="eastAsia" w:asciiTheme="minorEastAsia" w:hAnsiTheme="minorEastAsia" w:cstheme="minorEastAsia"/>
              </w:rPr>
              <w:t>全交换容量（Na＋）≥</w:t>
            </w:r>
            <w:r>
              <w:rPr>
                <w:rFonts w:hint="eastAsia" w:asciiTheme="minorEastAsia" w:hAnsiTheme="minorEastAsia" w:cstheme="minorEastAsia"/>
                <w:sz w:val="22"/>
              </w:rPr>
              <w:t>4.4 eq/kg;</w:t>
            </w:r>
          </w:p>
          <w:p w14:paraId="46290DDF">
            <w:pPr>
              <w:widowControl/>
              <w:jc w:val="left"/>
              <w:rPr>
                <w:rFonts w:asciiTheme="minorEastAsia" w:hAnsiTheme="minorEastAsia" w:cstheme="minorEastAsia"/>
                <w:sz w:val="22"/>
              </w:rPr>
            </w:pPr>
            <w:r>
              <w:rPr>
                <w:rFonts w:hint="eastAsia" w:asciiTheme="minorEastAsia" w:hAnsiTheme="minorEastAsia" w:cstheme="minorEastAsia"/>
                <w:sz w:val="22"/>
              </w:rPr>
              <w:t>含水量</w:t>
            </w:r>
            <w:r>
              <w:rPr>
                <w:rFonts w:hint="eastAsia" w:asciiTheme="minorEastAsia" w:hAnsiTheme="minorEastAsia" w:cstheme="minorEastAsia"/>
              </w:rPr>
              <w:t>（Na＋）</w:t>
            </w:r>
            <w:r>
              <w:rPr>
                <w:rFonts w:hint="eastAsia" w:asciiTheme="minorEastAsia" w:hAnsiTheme="minorEastAsia" w:cstheme="minorEastAsia"/>
                <w:sz w:val="22"/>
              </w:rPr>
              <w:t>45%--50%;</w:t>
            </w:r>
          </w:p>
          <w:p w14:paraId="5625787A">
            <w:pPr>
              <w:pStyle w:val="2"/>
              <w:tabs>
                <w:tab w:val="left" w:pos="2020"/>
                <w:tab w:val="center" w:pos="4535"/>
              </w:tabs>
              <w:ind w:firstLine="0" w:firstLineChars="0"/>
              <w:rPr>
                <w:rFonts w:asciiTheme="minorEastAsia" w:hAnsiTheme="minorEastAsia" w:cstheme="minorEastAsia"/>
                <w:b/>
                <w:bCs/>
              </w:rPr>
            </w:pPr>
            <w:r>
              <w:rPr>
                <w:rFonts w:hint="eastAsia" w:asciiTheme="minorEastAsia" w:hAnsiTheme="minorEastAsia" w:cstheme="minorEastAsia"/>
                <w:sz w:val="22"/>
                <w:szCs w:val="22"/>
              </w:rPr>
              <w:t>整球率</w:t>
            </w:r>
            <w:r>
              <w:rPr>
                <w:rFonts w:hint="eastAsia" w:asciiTheme="minorEastAsia" w:hAnsiTheme="minorEastAsia" w:cstheme="minorEastAsia"/>
              </w:rPr>
              <w:t>≥95%</w:t>
            </w:r>
          </w:p>
        </w:tc>
        <w:tc>
          <w:tcPr>
            <w:tcW w:w="828" w:type="dxa"/>
            <w:vAlign w:val="center"/>
          </w:tcPr>
          <w:p w14:paraId="24FCE379">
            <w:pPr>
              <w:widowControl/>
              <w:jc w:val="center"/>
              <w:textAlignment w:val="center"/>
              <w:rPr>
                <w:rFonts w:asciiTheme="minorEastAsia" w:hAnsiTheme="minorEastAsia" w:cstheme="minorEastAsia"/>
                <w:kern w:val="0"/>
                <w:sz w:val="22"/>
              </w:rPr>
            </w:pPr>
            <w:r>
              <w:rPr>
                <w:rFonts w:hint="eastAsia" w:ascii="宋体" w:hAnsi="宋体" w:eastAsia="宋体" w:cs="宋体"/>
                <w:color w:val="000000"/>
                <w:kern w:val="0"/>
                <w:sz w:val="22"/>
              </w:rPr>
              <w:t>升</w:t>
            </w:r>
          </w:p>
        </w:tc>
        <w:tc>
          <w:tcPr>
            <w:tcW w:w="945" w:type="pct"/>
            <w:shd w:val="clear" w:color="auto" w:fill="auto"/>
            <w:vAlign w:val="center"/>
          </w:tcPr>
          <w:p w14:paraId="5493DAED">
            <w:pPr>
              <w:widowControl/>
              <w:jc w:val="center"/>
              <w:textAlignment w:val="center"/>
              <w:rPr>
                <w:rFonts w:asciiTheme="minorEastAsia" w:hAnsiTheme="minorEastAsia" w:cstheme="minorEastAsia"/>
                <w:kern w:val="0"/>
                <w:szCs w:val="21"/>
              </w:rPr>
            </w:pPr>
            <w:r>
              <w:rPr>
                <w:rFonts w:hint="eastAsia" w:asciiTheme="minorEastAsia" w:hAnsiTheme="minorEastAsia" w:cstheme="minorEastAsia"/>
                <w:kern w:val="0"/>
                <w:sz w:val="22"/>
              </w:rPr>
              <w:t xml:space="preserve">45.00 </w:t>
            </w:r>
          </w:p>
        </w:tc>
      </w:tr>
      <w:tr w14:paraId="1FD450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0" w:hRule="atLeast"/>
        </w:trPr>
        <w:tc>
          <w:tcPr>
            <w:tcW w:w="334" w:type="pct"/>
            <w:vMerge w:val="continue"/>
            <w:shd w:val="clear" w:color="auto" w:fill="auto"/>
            <w:vAlign w:val="center"/>
          </w:tcPr>
          <w:p w14:paraId="7AC3D243">
            <w:pPr>
              <w:widowControl/>
              <w:jc w:val="left"/>
              <w:rPr>
                <w:rFonts w:asciiTheme="minorEastAsia" w:hAnsiTheme="minorEastAsia" w:cstheme="minorEastAsia"/>
                <w:kern w:val="0"/>
                <w:szCs w:val="21"/>
              </w:rPr>
            </w:pPr>
          </w:p>
        </w:tc>
        <w:tc>
          <w:tcPr>
            <w:tcW w:w="1297" w:type="pct"/>
            <w:vMerge w:val="continue"/>
            <w:shd w:val="clear" w:color="auto" w:fill="auto"/>
            <w:vAlign w:val="center"/>
          </w:tcPr>
          <w:p w14:paraId="47C9C9DB">
            <w:pPr>
              <w:jc w:val="left"/>
              <w:rPr>
                <w:rFonts w:asciiTheme="minorEastAsia" w:hAnsiTheme="minorEastAsia" w:cstheme="minorEastAsia"/>
                <w:kern w:val="0"/>
                <w:szCs w:val="21"/>
              </w:rPr>
            </w:pPr>
          </w:p>
        </w:tc>
        <w:tc>
          <w:tcPr>
            <w:tcW w:w="743" w:type="pct"/>
            <w:shd w:val="clear" w:color="auto" w:fill="auto"/>
            <w:vAlign w:val="center"/>
          </w:tcPr>
          <w:p w14:paraId="76FBE779">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反渗透膜</w:t>
            </w:r>
          </w:p>
        </w:tc>
        <w:tc>
          <w:tcPr>
            <w:tcW w:w="1196" w:type="pct"/>
            <w:shd w:val="clear" w:color="auto" w:fill="auto"/>
            <w:vAlign w:val="center"/>
          </w:tcPr>
          <w:p w14:paraId="76F20201">
            <w:pPr>
              <w:widowControl/>
              <w:rPr>
                <w:rFonts w:asciiTheme="minorEastAsia" w:hAnsiTheme="minorEastAsia" w:cstheme="minorEastAsia"/>
              </w:rPr>
            </w:pPr>
            <w:r>
              <w:rPr>
                <w:rFonts w:hint="eastAsia" w:asciiTheme="minorEastAsia" w:hAnsiTheme="minorEastAsia" w:cstheme="minorEastAsia"/>
              </w:rPr>
              <w:t>规格：8040</w:t>
            </w:r>
          </w:p>
          <w:p w14:paraId="674C34A8">
            <w:pPr>
              <w:widowControl/>
              <w:jc w:val="left"/>
              <w:rPr>
                <w:rFonts w:asciiTheme="minorEastAsia" w:hAnsiTheme="minorEastAsia" w:cstheme="minorEastAsia"/>
              </w:rPr>
            </w:pPr>
            <w:r>
              <w:rPr>
                <w:rFonts w:hint="eastAsia" w:asciiTheme="minorEastAsia" w:hAnsiTheme="minorEastAsia" w:cstheme="minorEastAsia"/>
              </w:rPr>
              <w:t>单支膜产水量≥1500L/h，脱盐率≥98%。</w:t>
            </w:r>
            <w:r>
              <w:rPr>
                <w:rFonts w:hint="eastAsia" w:asciiTheme="minorEastAsia" w:hAnsiTheme="minorEastAsia" w:cstheme="minorEastAsia"/>
                <w:lang w:eastAsia="zh-CN"/>
              </w:rPr>
              <w:t>总氯≤</w:t>
            </w:r>
            <w:r>
              <w:rPr>
                <w:rFonts w:hint="eastAsia" w:asciiTheme="minorEastAsia" w:hAnsiTheme="minorEastAsia" w:cstheme="minorEastAsia"/>
                <w:lang w:val="en-US" w:eastAsia="zh-CN"/>
              </w:rPr>
              <w:t>0.1</w:t>
            </w:r>
          </w:p>
        </w:tc>
        <w:tc>
          <w:tcPr>
            <w:tcW w:w="828" w:type="dxa"/>
            <w:vAlign w:val="center"/>
          </w:tcPr>
          <w:p w14:paraId="6B2B7C6A">
            <w:pPr>
              <w:widowControl/>
              <w:jc w:val="center"/>
              <w:textAlignment w:val="center"/>
              <w:rPr>
                <w:rFonts w:asciiTheme="minorEastAsia" w:hAnsiTheme="minorEastAsia" w:cstheme="minorEastAsia"/>
                <w:kern w:val="0"/>
                <w:sz w:val="22"/>
              </w:rPr>
            </w:pPr>
            <w:r>
              <w:rPr>
                <w:rFonts w:hint="eastAsia" w:ascii="宋体" w:hAnsi="宋体" w:eastAsia="宋体" w:cs="宋体"/>
                <w:color w:val="000000"/>
                <w:kern w:val="0"/>
                <w:sz w:val="22"/>
              </w:rPr>
              <w:t>支</w:t>
            </w:r>
          </w:p>
        </w:tc>
        <w:tc>
          <w:tcPr>
            <w:tcW w:w="945" w:type="pct"/>
            <w:shd w:val="clear" w:color="auto" w:fill="auto"/>
            <w:vAlign w:val="center"/>
          </w:tcPr>
          <w:p w14:paraId="385BE6BC">
            <w:pPr>
              <w:widowControl/>
              <w:jc w:val="center"/>
              <w:textAlignment w:val="center"/>
              <w:rPr>
                <w:rFonts w:asciiTheme="minorEastAsia" w:hAnsiTheme="minorEastAsia" w:cstheme="minorEastAsia"/>
                <w:kern w:val="0"/>
                <w:szCs w:val="21"/>
              </w:rPr>
            </w:pPr>
            <w:r>
              <w:rPr>
                <w:rFonts w:hint="eastAsia" w:asciiTheme="minorEastAsia" w:hAnsiTheme="minorEastAsia" w:cstheme="minorEastAsia"/>
                <w:kern w:val="0"/>
                <w:sz w:val="22"/>
              </w:rPr>
              <w:t xml:space="preserve">10000.00 </w:t>
            </w:r>
          </w:p>
        </w:tc>
      </w:tr>
      <w:tr w14:paraId="681EA9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trPr>
        <w:tc>
          <w:tcPr>
            <w:tcW w:w="334" w:type="pct"/>
            <w:vMerge w:val="continue"/>
            <w:shd w:val="clear" w:color="auto" w:fill="auto"/>
            <w:vAlign w:val="center"/>
          </w:tcPr>
          <w:p w14:paraId="37745264">
            <w:pPr>
              <w:widowControl/>
              <w:jc w:val="left"/>
              <w:rPr>
                <w:rFonts w:asciiTheme="minorEastAsia" w:hAnsiTheme="minorEastAsia" w:cstheme="minorEastAsia"/>
                <w:kern w:val="0"/>
                <w:szCs w:val="21"/>
              </w:rPr>
            </w:pPr>
          </w:p>
        </w:tc>
        <w:tc>
          <w:tcPr>
            <w:tcW w:w="1297" w:type="pct"/>
            <w:vMerge w:val="continue"/>
            <w:shd w:val="clear" w:color="auto" w:fill="auto"/>
            <w:vAlign w:val="center"/>
          </w:tcPr>
          <w:p w14:paraId="02E4A617">
            <w:pPr>
              <w:widowControl/>
              <w:jc w:val="left"/>
              <w:rPr>
                <w:rFonts w:asciiTheme="minorEastAsia" w:hAnsiTheme="minorEastAsia" w:cstheme="minorEastAsia"/>
                <w:kern w:val="0"/>
                <w:szCs w:val="21"/>
              </w:rPr>
            </w:pPr>
          </w:p>
        </w:tc>
        <w:tc>
          <w:tcPr>
            <w:tcW w:w="743" w:type="pct"/>
            <w:shd w:val="clear" w:color="auto" w:fill="auto"/>
            <w:vAlign w:val="center"/>
          </w:tcPr>
          <w:p w14:paraId="155C1422">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PP滤芯</w:t>
            </w:r>
          </w:p>
        </w:tc>
        <w:tc>
          <w:tcPr>
            <w:tcW w:w="1196" w:type="pct"/>
            <w:shd w:val="clear" w:color="auto" w:fill="auto"/>
            <w:vAlign w:val="center"/>
          </w:tcPr>
          <w:p w14:paraId="2D7346D0">
            <w:pPr>
              <w:widowControl/>
              <w:tabs>
                <w:tab w:val="left" w:pos="314"/>
                <w:tab w:val="center" w:pos="1361"/>
              </w:tabs>
              <w:jc w:val="left"/>
              <w:rPr>
                <w:rFonts w:asciiTheme="minorEastAsia" w:hAnsiTheme="minorEastAsia" w:cstheme="minorEastAsia"/>
              </w:rPr>
            </w:pPr>
            <w:r>
              <w:rPr>
                <w:rFonts w:hint="eastAsia" w:asciiTheme="minorEastAsia" w:hAnsiTheme="minorEastAsia" w:cstheme="minorEastAsia"/>
              </w:rPr>
              <w:t>规格：插入式30寸</w:t>
            </w:r>
          </w:p>
          <w:p w14:paraId="486B9E03">
            <w:pPr>
              <w:widowControl/>
              <w:jc w:val="left"/>
              <w:rPr>
                <w:rFonts w:asciiTheme="minorEastAsia" w:hAnsiTheme="minorEastAsia" w:cstheme="minorEastAsia"/>
              </w:rPr>
            </w:pPr>
            <w:r>
              <w:rPr>
                <w:rFonts w:hint="eastAsia" w:asciiTheme="minorEastAsia" w:hAnsiTheme="minorEastAsia" w:cstheme="minorEastAsia"/>
              </w:rPr>
              <w:t>过滤孔径≤5μ。</w:t>
            </w:r>
          </w:p>
        </w:tc>
        <w:tc>
          <w:tcPr>
            <w:tcW w:w="828" w:type="dxa"/>
            <w:vAlign w:val="center"/>
          </w:tcPr>
          <w:p w14:paraId="10EF4430">
            <w:pPr>
              <w:widowControl/>
              <w:jc w:val="center"/>
              <w:textAlignment w:val="center"/>
              <w:rPr>
                <w:rFonts w:asciiTheme="minorEastAsia" w:hAnsiTheme="minorEastAsia" w:cstheme="minorEastAsia"/>
                <w:kern w:val="0"/>
                <w:sz w:val="22"/>
              </w:rPr>
            </w:pPr>
            <w:r>
              <w:rPr>
                <w:rFonts w:hint="eastAsia" w:ascii="宋体" w:hAnsi="宋体" w:eastAsia="宋体" w:cs="宋体"/>
                <w:color w:val="000000"/>
                <w:kern w:val="0"/>
                <w:sz w:val="22"/>
              </w:rPr>
              <w:t>支</w:t>
            </w:r>
          </w:p>
        </w:tc>
        <w:tc>
          <w:tcPr>
            <w:tcW w:w="945" w:type="pct"/>
            <w:shd w:val="clear" w:color="auto" w:fill="auto"/>
            <w:vAlign w:val="center"/>
          </w:tcPr>
          <w:p w14:paraId="45F94C7A">
            <w:pPr>
              <w:widowControl/>
              <w:jc w:val="center"/>
              <w:textAlignment w:val="center"/>
              <w:rPr>
                <w:rFonts w:asciiTheme="minorEastAsia" w:hAnsiTheme="minorEastAsia" w:cstheme="minorEastAsia"/>
                <w:kern w:val="0"/>
                <w:szCs w:val="21"/>
              </w:rPr>
            </w:pPr>
            <w:r>
              <w:rPr>
                <w:rFonts w:hint="eastAsia" w:asciiTheme="minorEastAsia" w:hAnsiTheme="minorEastAsia" w:cstheme="minorEastAsia"/>
                <w:kern w:val="0"/>
                <w:sz w:val="22"/>
              </w:rPr>
              <w:t xml:space="preserve">150.00 </w:t>
            </w:r>
          </w:p>
        </w:tc>
      </w:tr>
      <w:tr w14:paraId="453260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 w:hRule="atLeast"/>
        </w:trPr>
        <w:tc>
          <w:tcPr>
            <w:tcW w:w="334" w:type="pct"/>
            <w:vMerge w:val="continue"/>
            <w:shd w:val="clear" w:color="auto" w:fill="auto"/>
            <w:vAlign w:val="center"/>
          </w:tcPr>
          <w:p w14:paraId="0227C25E">
            <w:pPr>
              <w:widowControl/>
              <w:jc w:val="left"/>
              <w:rPr>
                <w:rFonts w:asciiTheme="minorEastAsia" w:hAnsiTheme="minorEastAsia" w:cstheme="minorEastAsia"/>
                <w:kern w:val="0"/>
                <w:szCs w:val="21"/>
              </w:rPr>
            </w:pPr>
          </w:p>
        </w:tc>
        <w:tc>
          <w:tcPr>
            <w:tcW w:w="1297" w:type="pct"/>
            <w:vMerge w:val="continue"/>
            <w:shd w:val="clear" w:color="auto" w:fill="auto"/>
            <w:vAlign w:val="center"/>
          </w:tcPr>
          <w:p w14:paraId="2A725D29">
            <w:pPr>
              <w:widowControl/>
              <w:jc w:val="left"/>
              <w:rPr>
                <w:rFonts w:asciiTheme="minorEastAsia" w:hAnsiTheme="minorEastAsia" w:cstheme="minorEastAsia"/>
                <w:kern w:val="0"/>
                <w:szCs w:val="21"/>
              </w:rPr>
            </w:pPr>
          </w:p>
        </w:tc>
        <w:tc>
          <w:tcPr>
            <w:tcW w:w="743" w:type="pct"/>
            <w:shd w:val="clear" w:color="auto" w:fill="auto"/>
            <w:vAlign w:val="center"/>
          </w:tcPr>
          <w:p w14:paraId="6C352E23">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软水盐</w:t>
            </w:r>
          </w:p>
        </w:tc>
        <w:tc>
          <w:tcPr>
            <w:tcW w:w="1196" w:type="pct"/>
            <w:shd w:val="clear" w:color="auto" w:fill="auto"/>
            <w:vAlign w:val="center"/>
          </w:tcPr>
          <w:p w14:paraId="0FE56814">
            <w:pPr>
              <w:widowControl/>
              <w:jc w:val="left"/>
              <w:rPr>
                <w:rFonts w:asciiTheme="minorEastAsia" w:hAnsiTheme="minorEastAsia" w:cstheme="minorEastAsia"/>
              </w:rPr>
            </w:pPr>
            <w:r>
              <w:rPr>
                <w:rFonts w:hint="eastAsia" w:asciiTheme="minorEastAsia" w:hAnsiTheme="minorEastAsia" w:cstheme="minorEastAsia"/>
                <w:kern w:val="0"/>
                <w:szCs w:val="21"/>
              </w:rPr>
              <w:t>氯 化 钠≥ 99.50%</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水 分/(g/100g) ≤ 1.0</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水不溶物/(g/100g)≤ 2.0</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产品规格：Φ16×16mm</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单片重量：3.50～4.00g</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包装形式：PE包装</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包装含量：≥10Kg</w:t>
            </w:r>
          </w:p>
        </w:tc>
        <w:tc>
          <w:tcPr>
            <w:tcW w:w="828" w:type="dxa"/>
            <w:vAlign w:val="center"/>
          </w:tcPr>
          <w:p w14:paraId="434FA6BF">
            <w:pPr>
              <w:widowControl/>
              <w:jc w:val="center"/>
              <w:textAlignment w:val="center"/>
              <w:rPr>
                <w:rFonts w:asciiTheme="minorEastAsia" w:hAnsiTheme="minorEastAsia" w:cstheme="minorEastAsia"/>
                <w:kern w:val="0"/>
                <w:sz w:val="22"/>
              </w:rPr>
            </w:pPr>
            <w:r>
              <w:rPr>
                <w:rFonts w:hint="eastAsia" w:ascii="宋体" w:hAnsi="宋体" w:eastAsia="宋体" w:cs="宋体"/>
                <w:color w:val="000000"/>
                <w:kern w:val="0"/>
                <w:sz w:val="22"/>
              </w:rPr>
              <w:t>袋</w:t>
            </w:r>
          </w:p>
        </w:tc>
        <w:tc>
          <w:tcPr>
            <w:tcW w:w="945" w:type="pct"/>
            <w:shd w:val="clear" w:color="auto" w:fill="auto"/>
            <w:vAlign w:val="center"/>
          </w:tcPr>
          <w:p w14:paraId="0FEBD46B">
            <w:pPr>
              <w:widowControl/>
              <w:jc w:val="center"/>
              <w:textAlignment w:val="center"/>
              <w:rPr>
                <w:rFonts w:asciiTheme="minorEastAsia" w:hAnsiTheme="minorEastAsia" w:cstheme="minorEastAsia"/>
                <w:kern w:val="0"/>
                <w:szCs w:val="21"/>
              </w:rPr>
            </w:pPr>
            <w:r>
              <w:rPr>
                <w:rFonts w:hint="eastAsia" w:asciiTheme="minorEastAsia" w:hAnsiTheme="minorEastAsia" w:cstheme="minorEastAsia"/>
                <w:kern w:val="0"/>
                <w:sz w:val="22"/>
              </w:rPr>
              <w:t xml:space="preserve">45.00 </w:t>
            </w:r>
          </w:p>
        </w:tc>
      </w:tr>
      <w:tr w14:paraId="4F206A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334" w:type="pct"/>
            <w:vMerge w:val="continue"/>
            <w:shd w:val="clear" w:color="auto" w:fill="auto"/>
            <w:vAlign w:val="center"/>
          </w:tcPr>
          <w:p w14:paraId="57F99715">
            <w:pPr>
              <w:widowControl/>
              <w:jc w:val="left"/>
              <w:rPr>
                <w:rFonts w:asciiTheme="minorEastAsia" w:hAnsiTheme="minorEastAsia" w:cstheme="minorEastAsia"/>
                <w:kern w:val="0"/>
                <w:szCs w:val="21"/>
              </w:rPr>
            </w:pPr>
          </w:p>
        </w:tc>
        <w:tc>
          <w:tcPr>
            <w:tcW w:w="1297" w:type="pct"/>
            <w:vMerge w:val="continue"/>
            <w:shd w:val="clear" w:color="auto" w:fill="auto"/>
            <w:vAlign w:val="center"/>
          </w:tcPr>
          <w:p w14:paraId="70517D1C">
            <w:pPr>
              <w:widowControl/>
              <w:jc w:val="left"/>
              <w:rPr>
                <w:rFonts w:asciiTheme="minorEastAsia" w:hAnsiTheme="minorEastAsia" w:cstheme="minorEastAsia"/>
                <w:kern w:val="0"/>
                <w:szCs w:val="21"/>
              </w:rPr>
            </w:pPr>
          </w:p>
        </w:tc>
        <w:tc>
          <w:tcPr>
            <w:tcW w:w="743" w:type="pct"/>
            <w:shd w:val="clear" w:color="auto" w:fill="auto"/>
            <w:vAlign w:val="center"/>
          </w:tcPr>
          <w:p w14:paraId="4435E7C3">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消毒液过氧乙酸</w:t>
            </w:r>
          </w:p>
        </w:tc>
        <w:tc>
          <w:tcPr>
            <w:tcW w:w="1196" w:type="pct"/>
            <w:shd w:val="clear" w:color="auto" w:fill="auto"/>
            <w:vAlign w:val="center"/>
          </w:tcPr>
          <w:p w14:paraId="5453520D">
            <w:pPr>
              <w:widowControl/>
              <w:rPr>
                <w:rFonts w:asciiTheme="minorEastAsia" w:hAnsiTheme="minorEastAsia" w:cstheme="minorEastAsia"/>
              </w:rPr>
            </w:pPr>
            <w:r>
              <w:rPr>
                <w:rFonts w:hint="eastAsia" w:asciiTheme="minorEastAsia" w:hAnsiTheme="minorEastAsia" w:cstheme="minorEastAsia"/>
              </w:rPr>
              <w:t>规格：10组/件</w:t>
            </w:r>
          </w:p>
        </w:tc>
        <w:tc>
          <w:tcPr>
            <w:tcW w:w="828" w:type="dxa"/>
            <w:vAlign w:val="center"/>
          </w:tcPr>
          <w:p w14:paraId="55B6090C">
            <w:pPr>
              <w:widowControl/>
              <w:jc w:val="center"/>
              <w:textAlignment w:val="center"/>
              <w:rPr>
                <w:rFonts w:asciiTheme="minorEastAsia" w:hAnsiTheme="minorEastAsia" w:cstheme="minorEastAsia"/>
                <w:kern w:val="0"/>
                <w:sz w:val="22"/>
              </w:rPr>
            </w:pPr>
            <w:r>
              <w:rPr>
                <w:rFonts w:hint="eastAsia" w:ascii="宋体" w:hAnsi="宋体" w:eastAsia="宋体" w:cs="宋体"/>
                <w:color w:val="000000"/>
                <w:kern w:val="0"/>
                <w:sz w:val="22"/>
              </w:rPr>
              <w:t>件</w:t>
            </w:r>
          </w:p>
        </w:tc>
        <w:tc>
          <w:tcPr>
            <w:tcW w:w="945" w:type="pct"/>
            <w:shd w:val="clear" w:color="auto" w:fill="auto"/>
            <w:vAlign w:val="center"/>
          </w:tcPr>
          <w:p w14:paraId="6E35ECE2">
            <w:pPr>
              <w:widowControl/>
              <w:jc w:val="center"/>
              <w:textAlignment w:val="center"/>
              <w:rPr>
                <w:rFonts w:asciiTheme="minorEastAsia" w:hAnsiTheme="minorEastAsia" w:cstheme="minorEastAsia"/>
                <w:kern w:val="0"/>
                <w:szCs w:val="21"/>
              </w:rPr>
            </w:pPr>
            <w:r>
              <w:rPr>
                <w:rFonts w:hint="eastAsia" w:asciiTheme="minorEastAsia" w:hAnsiTheme="minorEastAsia" w:cstheme="minorEastAsia"/>
                <w:kern w:val="0"/>
                <w:sz w:val="22"/>
              </w:rPr>
              <w:t xml:space="preserve">600.00 </w:t>
            </w:r>
          </w:p>
        </w:tc>
      </w:tr>
      <w:tr w14:paraId="276ED7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334" w:type="pct"/>
            <w:vMerge w:val="continue"/>
            <w:shd w:val="clear" w:color="auto" w:fill="auto"/>
            <w:vAlign w:val="center"/>
          </w:tcPr>
          <w:p w14:paraId="7F6C5008">
            <w:pPr>
              <w:widowControl/>
              <w:jc w:val="left"/>
              <w:rPr>
                <w:rFonts w:asciiTheme="minorEastAsia" w:hAnsiTheme="minorEastAsia" w:cstheme="minorEastAsia"/>
                <w:kern w:val="0"/>
                <w:szCs w:val="21"/>
              </w:rPr>
            </w:pPr>
          </w:p>
        </w:tc>
        <w:tc>
          <w:tcPr>
            <w:tcW w:w="1297" w:type="pct"/>
            <w:vMerge w:val="continue"/>
            <w:shd w:val="clear" w:color="auto" w:fill="auto"/>
            <w:vAlign w:val="center"/>
          </w:tcPr>
          <w:p w14:paraId="013F460B">
            <w:pPr>
              <w:widowControl/>
              <w:jc w:val="left"/>
              <w:rPr>
                <w:rFonts w:asciiTheme="minorEastAsia" w:hAnsiTheme="minorEastAsia" w:cstheme="minorEastAsia"/>
                <w:kern w:val="0"/>
                <w:szCs w:val="21"/>
              </w:rPr>
            </w:pPr>
          </w:p>
        </w:tc>
        <w:tc>
          <w:tcPr>
            <w:tcW w:w="743" w:type="pct"/>
            <w:shd w:val="clear" w:color="auto" w:fill="auto"/>
            <w:vAlign w:val="center"/>
          </w:tcPr>
          <w:p w14:paraId="2B2AAFBD">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总氯检测试纸</w:t>
            </w:r>
          </w:p>
        </w:tc>
        <w:tc>
          <w:tcPr>
            <w:tcW w:w="1196" w:type="pct"/>
            <w:shd w:val="clear" w:color="auto" w:fill="auto"/>
            <w:vAlign w:val="center"/>
          </w:tcPr>
          <w:p w14:paraId="3454E525">
            <w:pPr>
              <w:widowControl/>
              <w:rPr>
                <w:rFonts w:asciiTheme="minorEastAsia" w:hAnsiTheme="minorEastAsia" w:cstheme="minorEastAsia"/>
              </w:rPr>
            </w:pPr>
            <w:r>
              <w:rPr>
                <w:rFonts w:hint="eastAsia" w:asciiTheme="minorEastAsia" w:hAnsiTheme="minorEastAsia" w:cstheme="minorEastAsia"/>
              </w:rPr>
              <w:t>规格：100次/瓶</w:t>
            </w:r>
          </w:p>
        </w:tc>
        <w:tc>
          <w:tcPr>
            <w:tcW w:w="828" w:type="dxa"/>
            <w:vAlign w:val="center"/>
          </w:tcPr>
          <w:p w14:paraId="778C7A14">
            <w:pPr>
              <w:widowControl/>
              <w:jc w:val="center"/>
              <w:textAlignment w:val="center"/>
              <w:rPr>
                <w:rFonts w:asciiTheme="minorEastAsia" w:hAnsiTheme="minorEastAsia" w:cstheme="minorEastAsia"/>
                <w:kern w:val="0"/>
                <w:sz w:val="22"/>
              </w:rPr>
            </w:pPr>
            <w:r>
              <w:rPr>
                <w:rFonts w:hint="eastAsia" w:ascii="宋体" w:hAnsi="宋体" w:eastAsia="宋体" w:cs="宋体"/>
                <w:color w:val="000000"/>
                <w:kern w:val="0"/>
                <w:sz w:val="22"/>
              </w:rPr>
              <w:t>瓶</w:t>
            </w:r>
          </w:p>
        </w:tc>
        <w:tc>
          <w:tcPr>
            <w:tcW w:w="945" w:type="pct"/>
            <w:shd w:val="clear" w:color="auto" w:fill="auto"/>
            <w:vAlign w:val="center"/>
          </w:tcPr>
          <w:p w14:paraId="291DA1AB">
            <w:pPr>
              <w:widowControl/>
              <w:jc w:val="center"/>
              <w:textAlignment w:val="center"/>
              <w:rPr>
                <w:rFonts w:asciiTheme="minorEastAsia" w:hAnsiTheme="minorEastAsia" w:cstheme="minorEastAsia"/>
                <w:kern w:val="0"/>
                <w:szCs w:val="21"/>
              </w:rPr>
            </w:pPr>
            <w:r>
              <w:rPr>
                <w:rFonts w:hint="eastAsia" w:asciiTheme="minorEastAsia" w:hAnsiTheme="minorEastAsia" w:cstheme="minorEastAsia"/>
                <w:kern w:val="0"/>
                <w:sz w:val="22"/>
              </w:rPr>
              <w:t xml:space="preserve">700.00 </w:t>
            </w:r>
          </w:p>
        </w:tc>
      </w:tr>
      <w:tr w14:paraId="6BA160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334" w:type="pct"/>
            <w:vMerge w:val="continue"/>
            <w:shd w:val="clear" w:color="auto" w:fill="auto"/>
            <w:vAlign w:val="center"/>
          </w:tcPr>
          <w:p w14:paraId="0254632B">
            <w:pPr>
              <w:widowControl/>
              <w:jc w:val="left"/>
              <w:rPr>
                <w:rFonts w:asciiTheme="minorEastAsia" w:hAnsiTheme="minorEastAsia" w:cstheme="minorEastAsia"/>
                <w:kern w:val="0"/>
                <w:szCs w:val="21"/>
              </w:rPr>
            </w:pPr>
          </w:p>
        </w:tc>
        <w:tc>
          <w:tcPr>
            <w:tcW w:w="1297" w:type="pct"/>
            <w:vMerge w:val="continue"/>
            <w:shd w:val="clear" w:color="auto" w:fill="auto"/>
            <w:vAlign w:val="center"/>
          </w:tcPr>
          <w:p w14:paraId="59A54CFF">
            <w:pPr>
              <w:widowControl/>
              <w:jc w:val="left"/>
              <w:rPr>
                <w:rFonts w:asciiTheme="minorEastAsia" w:hAnsiTheme="minorEastAsia" w:cstheme="minorEastAsia"/>
                <w:kern w:val="0"/>
                <w:szCs w:val="21"/>
              </w:rPr>
            </w:pPr>
          </w:p>
        </w:tc>
        <w:tc>
          <w:tcPr>
            <w:tcW w:w="743" w:type="pct"/>
            <w:shd w:val="clear" w:color="auto" w:fill="auto"/>
            <w:vAlign w:val="center"/>
          </w:tcPr>
          <w:p w14:paraId="36EAE01D">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水硬度检测试纸</w:t>
            </w:r>
          </w:p>
        </w:tc>
        <w:tc>
          <w:tcPr>
            <w:tcW w:w="1196" w:type="pct"/>
            <w:shd w:val="clear" w:color="auto" w:fill="auto"/>
            <w:vAlign w:val="center"/>
          </w:tcPr>
          <w:p w14:paraId="6E930346">
            <w:pPr>
              <w:widowControl/>
              <w:rPr>
                <w:rFonts w:asciiTheme="minorEastAsia" w:hAnsiTheme="minorEastAsia" w:cstheme="minorEastAsia"/>
              </w:rPr>
            </w:pPr>
            <w:r>
              <w:rPr>
                <w:rFonts w:hint="eastAsia" w:asciiTheme="minorEastAsia" w:hAnsiTheme="minorEastAsia" w:cstheme="minorEastAsia"/>
              </w:rPr>
              <w:t>规格：50次/瓶</w:t>
            </w:r>
          </w:p>
        </w:tc>
        <w:tc>
          <w:tcPr>
            <w:tcW w:w="828" w:type="dxa"/>
            <w:vAlign w:val="center"/>
          </w:tcPr>
          <w:p w14:paraId="4044D7A5">
            <w:pPr>
              <w:widowControl/>
              <w:jc w:val="center"/>
              <w:textAlignment w:val="center"/>
              <w:rPr>
                <w:rFonts w:asciiTheme="minorEastAsia" w:hAnsiTheme="minorEastAsia" w:cstheme="minorEastAsia"/>
                <w:sz w:val="22"/>
              </w:rPr>
            </w:pPr>
            <w:r>
              <w:rPr>
                <w:rFonts w:hint="eastAsia" w:ascii="宋体" w:hAnsi="宋体" w:eastAsia="宋体" w:cs="宋体"/>
                <w:color w:val="000000"/>
                <w:kern w:val="0"/>
                <w:sz w:val="22"/>
              </w:rPr>
              <w:t>瓶</w:t>
            </w:r>
          </w:p>
        </w:tc>
        <w:tc>
          <w:tcPr>
            <w:tcW w:w="945" w:type="pct"/>
            <w:shd w:val="clear" w:color="auto" w:fill="auto"/>
            <w:vAlign w:val="center"/>
          </w:tcPr>
          <w:p w14:paraId="6B981E5F">
            <w:pPr>
              <w:widowControl/>
              <w:jc w:val="center"/>
              <w:textAlignment w:val="center"/>
              <w:rPr>
                <w:rFonts w:asciiTheme="minorEastAsia" w:hAnsiTheme="minorEastAsia" w:cstheme="minorEastAsia"/>
              </w:rPr>
            </w:pPr>
            <w:r>
              <w:rPr>
                <w:rFonts w:hint="eastAsia" w:asciiTheme="minorEastAsia" w:hAnsiTheme="minorEastAsia" w:cstheme="minorEastAsia"/>
                <w:sz w:val="22"/>
              </w:rPr>
              <w:t>700.00</w:t>
            </w:r>
          </w:p>
        </w:tc>
      </w:tr>
      <w:tr w14:paraId="496F69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334" w:type="pct"/>
            <w:vMerge w:val="continue"/>
            <w:shd w:val="clear" w:color="auto" w:fill="auto"/>
            <w:vAlign w:val="center"/>
          </w:tcPr>
          <w:p w14:paraId="0B6474D3">
            <w:pPr>
              <w:widowControl/>
              <w:jc w:val="left"/>
              <w:rPr>
                <w:rFonts w:asciiTheme="minorEastAsia" w:hAnsiTheme="minorEastAsia" w:cstheme="minorEastAsia"/>
                <w:kern w:val="0"/>
                <w:szCs w:val="21"/>
              </w:rPr>
            </w:pPr>
          </w:p>
        </w:tc>
        <w:tc>
          <w:tcPr>
            <w:tcW w:w="1297" w:type="pct"/>
            <w:vMerge w:val="continue"/>
            <w:shd w:val="clear" w:color="auto" w:fill="auto"/>
            <w:vAlign w:val="center"/>
          </w:tcPr>
          <w:p w14:paraId="377B7200">
            <w:pPr>
              <w:widowControl/>
              <w:jc w:val="left"/>
              <w:rPr>
                <w:rFonts w:asciiTheme="minorEastAsia" w:hAnsiTheme="minorEastAsia" w:cstheme="minorEastAsia"/>
                <w:kern w:val="0"/>
                <w:szCs w:val="21"/>
              </w:rPr>
            </w:pPr>
          </w:p>
        </w:tc>
        <w:tc>
          <w:tcPr>
            <w:tcW w:w="743" w:type="pct"/>
            <w:shd w:val="clear" w:color="auto" w:fill="auto"/>
            <w:vAlign w:val="center"/>
          </w:tcPr>
          <w:p w14:paraId="0574A75C">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过氧乙酸残留检测试纸</w:t>
            </w:r>
          </w:p>
        </w:tc>
        <w:tc>
          <w:tcPr>
            <w:tcW w:w="1196" w:type="pct"/>
            <w:shd w:val="clear" w:color="auto" w:fill="auto"/>
            <w:vAlign w:val="center"/>
          </w:tcPr>
          <w:p w14:paraId="219601D7">
            <w:pPr>
              <w:widowControl/>
              <w:rPr>
                <w:rFonts w:asciiTheme="minorEastAsia" w:hAnsiTheme="minorEastAsia" w:cstheme="minorEastAsia"/>
              </w:rPr>
            </w:pPr>
            <w:r>
              <w:rPr>
                <w:rFonts w:hint="eastAsia" w:asciiTheme="minorEastAsia" w:hAnsiTheme="minorEastAsia" w:cstheme="minorEastAsia"/>
              </w:rPr>
              <w:t>规格：100次/瓶</w:t>
            </w:r>
          </w:p>
        </w:tc>
        <w:tc>
          <w:tcPr>
            <w:tcW w:w="828" w:type="dxa"/>
            <w:vAlign w:val="center"/>
          </w:tcPr>
          <w:p w14:paraId="15A547F7">
            <w:pPr>
              <w:widowControl/>
              <w:jc w:val="center"/>
              <w:textAlignment w:val="center"/>
              <w:rPr>
                <w:rFonts w:asciiTheme="minorEastAsia" w:hAnsiTheme="minorEastAsia" w:cstheme="minorEastAsia"/>
                <w:kern w:val="0"/>
                <w:sz w:val="22"/>
              </w:rPr>
            </w:pPr>
            <w:r>
              <w:rPr>
                <w:rFonts w:hint="eastAsia" w:ascii="宋体" w:hAnsi="宋体" w:eastAsia="宋体" w:cs="宋体"/>
                <w:color w:val="000000"/>
                <w:kern w:val="0"/>
                <w:sz w:val="22"/>
              </w:rPr>
              <w:t>瓶</w:t>
            </w:r>
          </w:p>
        </w:tc>
        <w:tc>
          <w:tcPr>
            <w:tcW w:w="945" w:type="pct"/>
            <w:shd w:val="clear" w:color="auto" w:fill="auto"/>
            <w:vAlign w:val="center"/>
          </w:tcPr>
          <w:p w14:paraId="5DD1C84C">
            <w:pPr>
              <w:widowControl/>
              <w:jc w:val="center"/>
              <w:textAlignment w:val="center"/>
              <w:rPr>
                <w:rFonts w:asciiTheme="minorEastAsia" w:hAnsiTheme="minorEastAsia" w:cstheme="minorEastAsia"/>
                <w:kern w:val="0"/>
                <w:szCs w:val="21"/>
              </w:rPr>
            </w:pPr>
            <w:r>
              <w:rPr>
                <w:rFonts w:hint="eastAsia" w:asciiTheme="minorEastAsia" w:hAnsiTheme="minorEastAsia" w:cstheme="minorEastAsia"/>
                <w:kern w:val="0"/>
                <w:sz w:val="22"/>
              </w:rPr>
              <w:t xml:space="preserve">700.00 </w:t>
            </w:r>
          </w:p>
        </w:tc>
      </w:tr>
      <w:tr w14:paraId="259310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334" w:type="pct"/>
            <w:vMerge w:val="restart"/>
            <w:shd w:val="clear" w:color="auto" w:fill="auto"/>
            <w:vAlign w:val="center"/>
          </w:tcPr>
          <w:p w14:paraId="3BC33674">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血透室三 楼搬迁供 应室</w:t>
            </w:r>
          </w:p>
        </w:tc>
        <w:tc>
          <w:tcPr>
            <w:tcW w:w="1297" w:type="pct"/>
            <w:vMerge w:val="restart"/>
            <w:shd w:val="clear" w:color="auto" w:fill="auto"/>
            <w:vAlign w:val="center"/>
          </w:tcPr>
          <w:p w14:paraId="6C34EC80">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品牌：武汉启程</w:t>
            </w:r>
          </w:p>
          <w:p w14:paraId="574F13F0">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设备型号：ME4-1000</w:t>
            </w:r>
          </w:p>
        </w:tc>
        <w:tc>
          <w:tcPr>
            <w:tcW w:w="743" w:type="pct"/>
            <w:shd w:val="clear" w:color="auto" w:fill="auto"/>
            <w:vAlign w:val="center"/>
          </w:tcPr>
          <w:p w14:paraId="483DAE7D">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石英砂</w:t>
            </w:r>
          </w:p>
        </w:tc>
        <w:tc>
          <w:tcPr>
            <w:tcW w:w="1196" w:type="pct"/>
            <w:shd w:val="clear" w:color="auto" w:fill="auto"/>
            <w:vAlign w:val="center"/>
          </w:tcPr>
          <w:p w14:paraId="2FE56FBB">
            <w:pPr>
              <w:widowControl/>
              <w:jc w:val="left"/>
              <w:rPr>
                <w:rFonts w:asciiTheme="minorEastAsia" w:hAnsiTheme="minorEastAsia" w:cstheme="minorEastAsia"/>
                <w:kern w:val="0"/>
                <w:szCs w:val="21"/>
              </w:rPr>
            </w:pPr>
            <w:r>
              <w:rPr>
                <w:rFonts w:hint="eastAsia" w:asciiTheme="minorEastAsia" w:hAnsiTheme="minorEastAsia" w:cstheme="minorEastAsia"/>
              </w:rPr>
              <w:t>规格：</w:t>
            </w:r>
            <w:r>
              <w:rPr>
                <w:rFonts w:hint="eastAsia" w:asciiTheme="minorEastAsia" w:hAnsiTheme="minorEastAsia" w:cstheme="minorEastAsia"/>
                <w:kern w:val="0"/>
                <w:szCs w:val="21"/>
              </w:rPr>
              <w:t>8-12目</w:t>
            </w:r>
          </w:p>
        </w:tc>
        <w:tc>
          <w:tcPr>
            <w:tcW w:w="828" w:type="dxa"/>
            <w:vAlign w:val="center"/>
          </w:tcPr>
          <w:p w14:paraId="10FF3469">
            <w:pPr>
              <w:widowControl/>
              <w:jc w:val="center"/>
              <w:textAlignment w:val="center"/>
              <w:rPr>
                <w:rFonts w:asciiTheme="minorEastAsia" w:hAnsiTheme="minorEastAsia" w:cstheme="minorEastAsia"/>
                <w:kern w:val="0"/>
                <w:sz w:val="22"/>
              </w:rPr>
            </w:pPr>
            <w:r>
              <w:rPr>
                <w:rFonts w:hint="eastAsia" w:ascii="宋体" w:hAnsi="宋体" w:eastAsia="宋体" w:cs="宋体"/>
                <w:color w:val="000000"/>
                <w:kern w:val="0"/>
                <w:sz w:val="22"/>
              </w:rPr>
              <w:t>Kg</w:t>
            </w:r>
          </w:p>
        </w:tc>
        <w:tc>
          <w:tcPr>
            <w:tcW w:w="945" w:type="pct"/>
            <w:shd w:val="clear" w:color="auto" w:fill="auto"/>
            <w:vAlign w:val="center"/>
          </w:tcPr>
          <w:p w14:paraId="64A3E8CF">
            <w:pPr>
              <w:widowControl/>
              <w:jc w:val="center"/>
              <w:textAlignment w:val="center"/>
              <w:rPr>
                <w:rFonts w:asciiTheme="minorEastAsia" w:hAnsiTheme="minorEastAsia" w:cstheme="minorEastAsia"/>
                <w:kern w:val="0"/>
                <w:szCs w:val="21"/>
              </w:rPr>
            </w:pPr>
            <w:r>
              <w:rPr>
                <w:rFonts w:hint="eastAsia" w:asciiTheme="minorEastAsia" w:hAnsiTheme="minorEastAsia" w:cstheme="minorEastAsia"/>
                <w:kern w:val="0"/>
                <w:sz w:val="22"/>
              </w:rPr>
              <w:t xml:space="preserve">12.00 </w:t>
            </w:r>
          </w:p>
        </w:tc>
      </w:tr>
      <w:tr w14:paraId="70C78D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334" w:type="pct"/>
            <w:vMerge w:val="continue"/>
            <w:shd w:val="clear" w:color="auto" w:fill="auto"/>
            <w:vAlign w:val="center"/>
          </w:tcPr>
          <w:p w14:paraId="15CB3901">
            <w:pPr>
              <w:widowControl/>
              <w:jc w:val="left"/>
              <w:rPr>
                <w:rFonts w:asciiTheme="minorEastAsia" w:hAnsiTheme="minorEastAsia" w:cstheme="minorEastAsia"/>
                <w:kern w:val="0"/>
                <w:szCs w:val="21"/>
              </w:rPr>
            </w:pPr>
          </w:p>
        </w:tc>
        <w:tc>
          <w:tcPr>
            <w:tcW w:w="1297" w:type="pct"/>
            <w:vMerge w:val="continue"/>
            <w:vAlign w:val="center"/>
          </w:tcPr>
          <w:p w14:paraId="0AD21CBA">
            <w:pPr>
              <w:jc w:val="left"/>
              <w:rPr>
                <w:rFonts w:asciiTheme="minorEastAsia" w:hAnsiTheme="minorEastAsia" w:cstheme="minorEastAsia"/>
                <w:kern w:val="0"/>
                <w:szCs w:val="21"/>
              </w:rPr>
            </w:pPr>
          </w:p>
        </w:tc>
        <w:tc>
          <w:tcPr>
            <w:tcW w:w="743" w:type="pct"/>
            <w:shd w:val="clear" w:color="auto" w:fill="auto"/>
            <w:vAlign w:val="center"/>
          </w:tcPr>
          <w:p w14:paraId="23270F04">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活性碳</w:t>
            </w:r>
          </w:p>
        </w:tc>
        <w:tc>
          <w:tcPr>
            <w:tcW w:w="1196" w:type="pct"/>
            <w:shd w:val="clear" w:color="auto" w:fill="auto"/>
            <w:vAlign w:val="center"/>
          </w:tcPr>
          <w:p w14:paraId="69FE70E6">
            <w:pPr>
              <w:widowControl/>
              <w:jc w:val="left"/>
              <w:rPr>
                <w:rFonts w:asciiTheme="minorEastAsia" w:hAnsiTheme="minorEastAsia" w:cstheme="minorEastAsia"/>
              </w:rPr>
            </w:pPr>
            <w:r>
              <w:rPr>
                <w:rFonts w:hint="eastAsia" w:asciiTheme="minorEastAsia" w:hAnsiTheme="minorEastAsia" w:cstheme="minorEastAsia"/>
              </w:rPr>
              <w:t xml:space="preserve">黑色无定形颗粒状，本身无毒、无臭、无味，碘值≧1000 </w:t>
            </w:r>
          </w:p>
        </w:tc>
        <w:tc>
          <w:tcPr>
            <w:tcW w:w="828" w:type="dxa"/>
            <w:vAlign w:val="center"/>
          </w:tcPr>
          <w:p w14:paraId="326512F3">
            <w:pPr>
              <w:widowControl/>
              <w:jc w:val="center"/>
              <w:textAlignment w:val="center"/>
              <w:rPr>
                <w:rFonts w:asciiTheme="minorEastAsia" w:hAnsiTheme="minorEastAsia" w:cstheme="minorEastAsia"/>
                <w:kern w:val="0"/>
                <w:sz w:val="22"/>
              </w:rPr>
            </w:pPr>
            <w:r>
              <w:rPr>
                <w:rFonts w:hint="eastAsia" w:ascii="宋体" w:hAnsi="宋体" w:eastAsia="宋体" w:cs="宋体"/>
                <w:color w:val="000000"/>
                <w:kern w:val="0"/>
                <w:sz w:val="22"/>
              </w:rPr>
              <w:t>Kg</w:t>
            </w:r>
          </w:p>
        </w:tc>
        <w:tc>
          <w:tcPr>
            <w:tcW w:w="945" w:type="pct"/>
            <w:shd w:val="clear" w:color="auto" w:fill="auto"/>
            <w:vAlign w:val="center"/>
          </w:tcPr>
          <w:p w14:paraId="00D14AA4">
            <w:pPr>
              <w:widowControl/>
              <w:jc w:val="center"/>
              <w:textAlignment w:val="center"/>
              <w:rPr>
                <w:rFonts w:asciiTheme="minorEastAsia" w:hAnsiTheme="minorEastAsia" w:cstheme="minorEastAsia"/>
                <w:kern w:val="0"/>
                <w:szCs w:val="21"/>
              </w:rPr>
            </w:pPr>
            <w:r>
              <w:rPr>
                <w:rFonts w:hint="eastAsia" w:asciiTheme="minorEastAsia" w:hAnsiTheme="minorEastAsia" w:cstheme="minorEastAsia"/>
                <w:kern w:val="0"/>
                <w:sz w:val="22"/>
              </w:rPr>
              <w:t xml:space="preserve">45.00 </w:t>
            </w:r>
          </w:p>
        </w:tc>
      </w:tr>
      <w:tr w14:paraId="705563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8" w:hRule="atLeast"/>
        </w:trPr>
        <w:tc>
          <w:tcPr>
            <w:tcW w:w="334" w:type="pct"/>
            <w:vMerge w:val="continue"/>
            <w:shd w:val="clear" w:color="auto" w:fill="auto"/>
            <w:vAlign w:val="center"/>
          </w:tcPr>
          <w:p w14:paraId="0A1306D0">
            <w:pPr>
              <w:widowControl/>
              <w:jc w:val="left"/>
              <w:rPr>
                <w:rFonts w:asciiTheme="minorEastAsia" w:hAnsiTheme="minorEastAsia" w:cstheme="minorEastAsia"/>
                <w:kern w:val="0"/>
                <w:szCs w:val="21"/>
              </w:rPr>
            </w:pPr>
          </w:p>
        </w:tc>
        <w:tc>
          <w:tcPr>
            <w:tcW w:w="1297" w:type="pct"/>
            <w:vMerge w:val="continue"/>
            <w:shd w:val="clear" w:color="auto" w:fill="auto"/>
            <w:vAlign w:val="center"/>
          </w:tcPr>
          <w:p w14:paraId="006D530D">
            <w:pPr>
              <w:jc w:val="left"/>
              <w:rPr>
                <w:rFonts w:asciiTheme="minorEastAsia" w:hAnsiTheme="minorEastAsia" w:cstheme="minorEastAsia"/>
                <w:kern w:val="0"/>
                <w:szCs w:val="21"/>
              </w:rPr>
            </w:pPr>
          </w:p>
        </w:tc>
        <w:tc>
          <w:tcPr>
            <w:tcW w:w="743" w:type="pct"/>
            <w:shd w:val="clear" w:color="auto" w:fill="auto"/>
            <w:vAlign w:val="center"/>
          </w:tcPr>
          <w:p w14:paraId="22F7237F">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软化树脂</w:t>
            </w:r>
          </w:p>
        </w:tc>
        <w:tc>
          <w:tcPr>
            <w:tcW w:w="1196" w:type="pct"/>
            <w:shd w:val="clear" w:color="auto" w:fill="auto"/>
            <w:vAlign w:val="center"/>
          </w:tcPr>
          <w:p w14:paraId="1FAC07FD">
            <w:pPr>
              <w:widowControl/>
              <w:jc w:val="left"/>
              <w:rPr>
                <w:rFonts w:asciiTheme="minorEastAsia" w:hAnsiTheme="minorEastAsia" w:cstheme="minorEastAsia"/>
              </w:rPr>
            </w:pPr>
            <w:r>
              <w:rPr>
                <w:rFonts w:hint="eastAsia" w:asciiTheme="minorEastAsia" w:hAnsiTheme="minorEastAsia" w:cstheme="minorEastAsia"/>
              </w:rPr>
              <w:t>体积交换容量（Na＋）≥</w:t>
            </w:r>
            <w:r>
              <w:rPr>
                <w:rFonts w:hint="eastAsia" w:asciiTheme="minorEastAsia" w:hAnsiTheme="minorEastAsia" w:cstheme="minorEastAsia"/>
                <w:sz w:val="22"/>
              </w:rPr>
              <w:t>1.9 eq/L;</w:t>
            </w:r>
          </w:p>
          <w:p w14:paraId="63603EF5">
            <w:pPr>
              <w:widowControl/>
              <w:jc w:val="left"/>
              <w:rPr>
                <w:rFonts w:asciiTheme="minorEastAsia" w:hAnsiTheme="minorEastAsia" w:cstheme="minorEastAsia"/>
                <w:sz w:val="22"/>
              </w:rPr>
            </w:pPr>
            <w:r>
              <w:rPr>
                <w:rFonts w:hint="eastAsia" w:asciiTheme="minorEastAsia" w:hAnsiTheme="minorEastAsia" w:cstheme="minorEastAsia"/>
              </w:rPr>
              <w:t>全交换容量（Na＋）≥</w:t>
            </w:r>
            <w:r>
              <w:rPr>
                <w:rFonts w:hint="eastAsia" w:asciiTheme="minorEastAsia" w:hAnsiTheme="minorEastAsia" w:cstheme="minorEastAsia"/>
                <w:sz w:val="22"/>
              </w:rPr>
              <w:t>4.4 eq/kg;</w:t>
            </w:r>
          </w:p>
          <w:p w14:paraId="7070F29E">
            <w:pPr>
              <w:widowControl/>
              <w:jc w:val="left"/>
              <w:rPr>
                <w:rFonts w:asciiTheme="minorEastAsia" w:hAnsiTheme="minorEastAsia" w:cstheme="minorEastAsia"/>
                <w:sz w:val="22"/>
              </w:rPr>
            </w:pPr>
            <w:r>
              <w:rPr>
                <w:rFonts w:hint="eastAsia" w:asciiTheme="minorEastAsia" w:hAnsiTheme="minorEastAsia" w:cstheme="minorEastAsia"/>
                <w:sz w:val="22"/>
              </w:rPr>
              <w:t>含水量</w:t>
            </w:r>
            <w:r>
              <w:rPr>
                <w:rFonts w:hint="eastAsia" w:asciiTheme="minorEastAsia" w:hAnsiTheme="minorEastAsia" w:cstheme="minorEastAsia"/>
              </w:rPr>
              <w:t>（Na＋）</w:t>
            </w:r>
            <w:r>
              <w:rPr>
                <w:rFonts w:hint="eastAsia" w:asciiTheme="minorEastAsia" w:hAnsiTheme="minorEastAsia" w:cstheme="minorEastAsia"/>
                <w:sz w:val="22"/>
              </w:rPr>
              <w:t>45%--50%;</w:t>
            </w:r>
          </w:p>
          <w:p w14:paraId="6077567A">
            <w:pPr>
              <w:pStyle w:val="2"/>
              <w:tabs>
                <w:tab w:val="left" w:pos="2020"/>
                <w:tab w:val="center" w:pos="4535"/>
              </w:tabs>
              <w:ind w:firstLine="0" w:firstLineChars="0"/>
              <w:rPr>
                <w:rFonts w:asciiTheme="minorEastAsia" w:hAnsiTheme="minorEastAsia" w:cstheme="minorEastAsia"/>
              </w:rPr>
            </w:pPr>
            <w:r>
              <w:rPr>
                <w:rFonts w:hint="eastAsia" w:asciiTheme="minorEastAsia" w:hAnsiTheme="minorEastAsia" w:cstheme="minorEastAsia"/>
                <w:sz w:val="22"/>
                <w:szCs w:val="22"/>
              </w:rPr>
              <w:t>整球率</w:t>
            </w:r>
            <w:r>
              <w:rPr>
                <w:rFonts w:hint="eastAsia" w:asciiTheme="minorEastAsia" w:hAnsiTheme="minorEastAsia" w:cstheme="minorEastAsia"/>
              </w:rPr>
              <w:t>≥95%</w:t>
            </w:r>
          </w:p>
        </w:tc>
        <w:tc>
          <w:tcPr>
            <w:tcW w:w="828" w:type="dxa"/>
            <w:vAlign w:val="center"/>
          </w:tcPr>
          <w:p w14:paraId="6B305E63">
            <w:pPr>
              <w:widowControl/>
              <w:jc w:val="center"/>
              <w:textAlignment w:val="center"/>
              <w:rPr>
                <w:rFonts w:asciiTheme="minorEastAsia" w:hAnsiTheme="minorEastAsia" w:cstheme="minorEastAsia"/>
                <w:kern w:val="0"/>
                <w:sz w:val="22"/>
              </w:rPr>
            </w:pPr>
            <w:r>
              <w:rPr>
                <w:rFonts w:hint="eastAsia" w:ascii="宋体" w:hAnsi="宋体" w:eastAsia="宋体" w:cs="宋体"/>
                <w:color w:val="000000"/>
                <w:kern w:val="0"/>
                <w:sz w:val="22"/>
              </w:rPr>
              <w:t>升</w:t>
            </w:r>
          </w:p>
        </w:tc>
        <w:tc>
          <w:tcPr>
            <w:tcW w:w="945" w:type="pct"/>
            <w:shd w:val="clear" w:color="auto" w:fill="auto"/>
            <w:vAlign w:val="center"/>
          </w:tcPr>
          <w:p w14:paraId="316FDD7D">
            <w:pPr>
              <w:widowControl/>
              <w:jc w:val="center"/>
              <w:textAlignment w:val="center"/>
              <w:rPr>
                <w:rFonts w:asciiTheme="minorEastAsia" w:hAnsiTheme="minorEastAsia" w:cstheme="minorEastAsia"/>
                <w:kern w:val="0"/>
                <w:szCs w:val="21"/>
              </w:rPr>
            </w:pPr>
            <w:r>
              <w:rPr>
                <w:rFonts w:hint="eastAsia" w:asciiTheme="minorEastAsia" w:hAnsiTheme="minorEastAsia" w:cstheme="minorEastAsia"/>
                <w:kern w:val="0"/>
                <w:sz w:val="22"/>
              </w:rPr>
              <w:t xml:space="preserve">45.00 </w:t>
            </w:r>
          </w:p>
        </w:tc>
      </w:tr>
      <w:tr w14:paraId="53260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0" w:hRule="atLeast"/>
        </w:trPr>
        <w:tc>
          <w:tcPr>
            <w:tcW w:w="334" w:type="pct"/>
            <w:vMerge w:val="continue"/>
            <w:shd w:val="clear" w:color="auto" w:fill="auto"/>
            <w:vAlign w:val="center"/>
          </w:tcPr>
          <w:p w14:paraId="707C321F">
            <w:pPr>
              <w:widowControl/>
              <w:jc w:val="left"/>
              <w:rPr>
                <w:rFonts w:asciiTheme="minorEastAsia" w:hAnsiTheme="minorEastAsia" w:cstheme="minorEastAsia"/>
                <w:kern w:val="0"/>
                <w:szCs w:val="21"/>
              </w:rPr>
            </w:pPr>
          </w:p>
        </w:tc>
        <w:tc>
          <w:tcPr>
            <w:tcW w:w="1297" w:type="pct"/>
            <w:vMerge w:val="continue"/>
            <w:vAlign w:val="center"/>
          </w:tcPr>
          <w:p w14:paraId="47DF83C6">
            <w:pPr>
              <w:jc w:val="left"/>
              <w:rPr>
                <w:rFonts w:asciiTheme="minorEastAsia" w:hAnsiTheme="minorEastAsia" w:cstheme="minorEastAsia"/>
                <w:kern w:val="0"/>
                <w:szCs w:val="21"/>
              </w:rPr>
            </w:pPr>
          </w:p>
        </w:tc>
        <w:tc>
          <w:tcPr>
            <w:tcW w:w="743" w:type="pct"/>
            <w:shd w:val="clear" w:color="auto" w:fill="auto"/>
            <w:vAlign w:val="center"/>
          </w:tcPr>
          <w:p w14:paraId="42B3C10E">
            <w:pPr>
              <w:widowControl/>
              <w:jc w:val="left"/>
              <w:rPr>
                <w:rFonts w:hint="eastAsia" w:asciiTheme="minorEastAsia" w:hAnsiTheme="minorEastAsia" w:eastAsiaTheme="minorEastAsia" w:cstheme="minorEastAsia"/>
                <w:kern w:val="0"/>
                <w:szCs w:val="21"/>
                <w:lang w:eastAsia="zh-CN"/>
              </w:rPr>
            </w:pPr>
            <w:r>
              <w:rPr>
                <w:rFonts w:hint="eastAsia" w:asciiTheme="minorEastAsia" w:hAnsiTheme="minorEastAsia" w:cstheme="minorEastAsia"/>
                <w:kern w:val="0"/>
                <w:szCs w:val="21"/>
              </w:rPr>
              <w:t>反渗透膜</w:t>
            </w:r>
            <w:r>
              <w:rPr>
                <w:rFonts w:hint="eastAsia" w:asciiTheme="minorEastAsia" w:hAnsiTheme="minorEastAsia" w:cstheme="minorEastAsia"/>
                <w:kern w:val="0"/>
                <w:szCs w:val="21"/>
                <w:lang w:eastAsia="zh-CN"/>
              </w:rPr>
              <w:t>（</w:t>
            </w:r>
            <w:r>
              <w:rPr>
                <w:rFonts w:hint="eastAsia" w:asciiTheme="minorEastAsia" w:hAnsiTheme="minorEastAsia" w:cstheme="minorEastAsia"/>
                <w:kern w:val="0"/>
                <w:szCs w:val="21"/>
                <w:lang w:val="en-US" w:eastAsia="zh-CN"/>
              </w:rPr>
              <w:t>进口</w:t>
            </w:r>
            <w:bookmarkStart w:id="1" w:name="_GoBack"/>
            <w:bookmarkEnd w:id="1"/>
            <w:r>
              <w:rPr>
                <w:rFonts w:hint="eastAsia" w:asciiTheme="minorEastAsia" w:hAnsiTheme="minorEastAsia" w:cstheme="minorEastAsia"/>
                <w:kern w:val="0"/>
                <w:szCs w:val="21"/>
                <w:lang w:eastAsia="zh-CN"/>
              </w:rPr>
              <w:t>）</w:t>
            </w:r>
          </w:p>
        </w:tc>
        <w:tc>
          <w:tcPr>
            <w:tcW w:w="1196" w:type="pct"/>
            <w:shd w:val="clear" w:color="auto" w:fill="auto"/>
            <w:vAlign w:val="center"/>
          </w:tcPr>
          <w:p w14:paraId="7E842AE5">
            <w:pPr>
              <w:widowControl/>
              <w:rPr>
                <w:rFonts w:asciiTheme="minorEastAsia" w:hAnsiTheme="minorEastAsia" w:cstheme="minorEastAsia"/>
              </w:rPr>
            </w:pPr>
            <w:r>
              <w:rPr>
                <w:rFonts w:hint="eastAsia" w:asciiTheme="minorEastAsia" w:hAnsiTheme="minorEastAsia" w:cstheme="minorEastAsia"/>
              </w:rPr>
              <w:t>规格：8040</w:t>
            </w:r>
          </w:p>
          <w:p w14:paraId="21FF40F9">
            <w:pPr>
              <w:widowControl/>
              <w:jc w:val="left"/>
              <w:rPr>
                <w:rFonts w:asciiTheme="minorEastAsia" w:hAnsiTheme="minorEastAsia" w:cstheme="minorEastAsia"/>
              </w:rPr>
            </w:pPr>
            <w:r>
              <w:rPr>
                <w:rFonts w:hint="eastAsia" w:asciiTheme="minorEastAsia" w:hAnsiTheme="minorEastAsia" w:cstheme="minorEastAsia"/>
              </w:rPr>
              <w:t>单支膜产水量≥1500L/h，脱盐率≥98%。</w:t>
            </w:r>
            <w:r>
              <w:rPr>
                <w:rFonts w:hint="eastAsia" w:asciiTheme="minorEastAsia" w:hAnsiTheme="minorEastAsia" w:cstheme="minorEastAsia"/>
                <w:lang w:eastAsia="zh-CN"/>
              </w:rPr>
              <w:t>总氯≤</w:t>
            </w:r>
            <w:r>
              <w:rPr>
                <w:rFonts w:hint="eastAsia" w:asciiTheme="minorEastAsia" w:hAnsiTheme="minorEastAsia" w:cstheme="minorEastAsia"/>
                <w:lang w:val="en-US" w:eastAsia="zh-CN"/>
              </w:rPr>
              <w:t>0.1</w:t>
            </w:r>
          </w:p>
        </w:tc>
        <w:tc>
          <w:tcPr>
            <w:tcW w:w="828" w:type="dxa"/>
            <w:vAlign w:val="center"/>
          </w:tcPr>
          <w:p w14:paraId="2329B596">
            <w:pPr>
              <w:widowControl/>
              <w:jc w:val="center"/>
              <w:textAlignment w:val="center"/>
              <w:rPr>
                <w:rFonts w:asciiTheme="minorEastAsia" w:hAnsiTheme="minorEastAsia" w:cstheme="minorEastAsia"/>
                <w:kern w:val="0"/>
                <w:sz w:val="22"/>
              </w:rPr>
            </w:pPr>
            <w:r>
              <w:rPr>
                <w:rFonts w:hint="eastAsia" w:ascii="宋体" w:hAnsi="宋体" w:eastAsia="宋体" w:cs="宋体"/>
                <w:color w:val="000000"/>
                <w:kern w:val="0"/>
                <w:sz w:val="22"/>
              </w:rPr>
              <w:t>支</w:t>
            </w:r>
          </w:p>
        </w:tc>
        <w:tc>
          <w:tcPr>
            <w:tcW w:w="945" w:type="pct"/>
            <w:shd w:val="clear" w:color="auto" w:fill="auto"/>
            <w:vAlign w:val="center"/>
          </w:tcPr>
          <w:p w14:paraId="5B97B09D">
            <w:pPr>
              <w:widowControl/>
              <w:jc w:val="center"/>
              <w:textAlignment w:val="center"/>
              <w:rPr>
                <w:rFonts w:asciiTheme="minorEastAsia" w:hAnsiTheme="minorEastAsia" w:cstheme="minorEastAsia"/>
                <w:kern w:val="0"/>
                <w:szCs w:val="21"/>
              </w:rPr>
            </w:pPr>
            <w:r>
              <w:rPr>
                <w:rFonts w:hint="eastAsia" w:asciiTheme="minorEastAsia" w:hAnsiTheme="minorEastAsia" w:cstheme="minorEastAsia"/>
                <w:kern w:val="0"/>
                <w:sz w:val="22"/>
              </w:rPr>
              <w:t xml:space="preserve">10000.00 </w:t>
            </w:r>
          </w:p>
        </w:tc>
      </w:tr>
      <w:tr w14:paraId="3715CB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0" w:hRule="atLeast"/>
        </w:trPr>
        <w:tc>
          <w:tcPr>
            <w:tcW w:w="334" w:type="pct"/>
            <w:vMerge w:val="continue"/>
            <w:shd w:val="clear" w:color="auto" w:fill="auto"/>
            <w:vAlign w:val="center"/>
          </w:tcPr>
          <w:p w14:paraId="2A13C208">
            <w:pPr>
              <w:widowControl/>
              <w:jc w:val="left"/>
              <w:rPr>
                <w:rFonts w:asciiTheme="minorEastAsia" w:hAnsiTheme="minorEastAsia" w:cstheme="minorEastAsia"/>
                <w:kern w:val="0"/>
                <w:szCs w:val="21"/>
              </w:rPr>
            </w:pPr>
          </w:p>
        </w:tc>
        <w:tc>
          <w:tcPr>
            <w:tcW w:w="1297" w:type="pct"/>
            <w:vMerge w:val="continue"/>
            <w:shd w:val="clear" w:color="auto" w:fill="auto"/>
            <w:vAlign w:val="center"/>
          </w:tcPr>
          <w:p w14:paraId="6435666F">
            <w:pPr>
              <w:widowControl/>
              <w:jc w:val="left"/>
              <w:rPr>
                <w:rFonts w:asciiTheme="minorEastAsia" w:hAnsiTheme="minorEastAsia" w:cstheme="minorEastAsia"/>
                <w:kern w:val="0"/>
                <w:szCs w:val="21"/>
              </w:rPr>
            </w:pPr>
          </w:p>
        </w:tc>
        <w:tc>
          <w:tcPr>
            <w:tcW w:w="743" w:type="pct"/>
            <w:shd w:val="clear" w:color="auto" w:fill="auto"/>
            <w:vAlign w:val="center"/>
          </w:tcPr>
          <w:p w14:paraId="344D46A9">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PP滤芯</w:t>
            </w:r>
          </w:p>
        </w:tc>
        <w:tc>
          <w:tcPr>
            <w:tcW w:w="1196" w:type="pct"/>
            <w:shd w:val="clear" w:color="auto" w:fill="auto"/>
            <w:vAlign w:val="center"/>
          </w:tcPr>
          <w:p w14:paraId="72F02BCC">
            <w:pPr>
              <w:widowControl/>
              <w:rPr>
                <w:rFonts w:asciiTheme="minorEastAsia" w:hAnsiTheme="minorEastAsia" w:cstheme="minorEastAsia"/>
                <w:kern w:val="0"/>
                <w:szCs w:val="21"/>
              </w:rPr>
            </w:pPr>
            <w:r>
              <w:rPr>
                <w:rFonts w:hint="eastAsia" w:asciiTheme="minorEastAsia" w:hAnsiTheme="minorEastAsia" w:cstheme="minorEastAsia"/>
              </w:rPr>
              <w:t>规格：</w:t>
            </w:r>
            <w:r>
              <w:rPr>
                <w:rFonts w:hint="eastAsia" w:asciiTheme="minorEastAsia" w:hAnsiTheme="minorEastAsia" w:cstheme="minorEastAsia"/>
                <w:kern w:val="0"/>
                <w:szCs w:val="21"/>
              </w:rPr>
              <w:t>20寸</w:t>
            </w:r>
          </w:p>
          <w:p w14:paraId="05E092E1">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过滤孔径≤5μ</w:t>
            </w:r>
          </w:p>
        </w:tc>
        <w:tc>
          <w:tcPr>
            <w:tcW w:w="828" w:type="dxa"/>
            <w:vAlign w:val="center"/>
          </w:tcPr>
          <w:p w14:paraId="5EC3A138">
            <w:pPr>
              <w:widowControl/>
              <w:jc w:val="center"/>
              <w:textAlignment w:val="center"/>
              <w:rPr>
                <w:rFonts w:asciiTheme="minorEastAsia" w:hAnsiTheme="minorEastAsia" w:cstheme="minorEastAsia"/>
                <w:kern w:val="0"/>
                <w:sz w:val="22"/>
              </w:rPr>
            </w:pPr>
            <w:r>
              <w:rPr>
                <w:rFonts w:hint="eastAsia" w:ascii="宋体" w:hAnsi="宋体" w:eastAsia="宋体" w:cs="宋体"/>
                <w:color w:val="000000"/>
                <w:kern w:val="0"/>
                <w:sz w:val="22"/>
              </w:rPr>
              <w:t>支</w:t>
            </w:r>
          </w:p>
        </w:tc>
        <w:tc>
          <w:tcPr>
            <w:tcW w:w="945" w:type="pct"/>
            <w:shd w:val="clear" w:color="auto" w:fill="auto"/>
            <w:vAlign w:val="center"/>
          </w:tcPr>
          <w:p w14:paraId="77384878">
            <w:pPr>
              <w:widowControl/>
              <w:jc w:val="center"/>
              <w:textAlignment w:val="center"/>
              <w:rPr>
                <w:rFonts w:asciiTheme="minorEastAsia" w:hAnsiTheme="minorEastAsia" w:cstheme="minorEastAsia"/>
                <w:kern w:val="0"/>
                <w:szCs w:val="21"/>
              </w:rPr>
            </w:pPr>
            <w:r>
              <w:rPr>
                <w:rFonts w:hint="eastAsia" w:asciiTheme="minorEastAsia" w:hAnsiTheme="minorEastAsia" w:cstheme="minorEastAsia"/>
                <w:kern w:val="0"/>
                <w:sz w:val="22"/>
              </w:rPr>
              <w:t xml:space="preserve">120.00 </w:t>
            </w:r>
          </w:p>
        </w:tc>
      </w:tr>
      <w:tr w14:paraId="0A3863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0" w:hRule="atLeast"/>
        </w:trPr>
        <w:tc>
          <w:tcPr>
            <w:tcW w:w="334" w:type="pct"/>
            <w:vMerge w:val="continue"/>
            <w:shd w:val="clear" w:color="auto" w:fill="auto"/>
            <w:vAlign w:val="center"/>
          </w:tcPr>
          <w:p w14:paraId="233BA637">
            <w:pPr>
              <w:widowControl/>
              <w:jc w:val="left"/>
              <w:rPr>
                <w:rFonts w:asciiTheme="minorEastAsia" w:hAnsiTheme="minorEastAsia" w:cstheme="minorEastAsia"/>
                <w:kern w:val="0"/>
                <w:szCs w:val="21"/>
              </w:rPr>
            </w:pPr>
          </w:p>
        </w:tc>
        <w:tc>
          <w:tcPr>
            <w:tcW w:w="1297" w:type="pct"/>
            <w:vMerge w:val="continue"/>
            <w:vAlign w:val="center"/>
          </w:tcPr>
          <w:p w14:paraId="7FA7F507">
            <w:pPr>
              <w:widowControl/>
              <w:jc w:val="left"/>
              <w:rPr>
                <w:rFonts w:asciiTheme="minorEastAsia" w:hAnsiTheme="minorEastAsia" w:cstheme="minorEastAsia"/>
                <w:kern w:val="0"/>
                <w:szCs w:val="21"/>
              </w:rPr>
            </w:pPr>
          </w:p>
        </w:tc>
        <w:tc>
          <w:tcPr>
            <w:tcW w:w="743" w:type="pct"/>
            <w:shd w:val="clear" w:color="auto" w:fill="auto"/>
            <w:vAlign w:val="center"/>
          </w:tcPr>
          <w:p w14:paraId="1C7776B5">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软水盐</w:t>
            </w:r>
          </w:p>
        </w:tc>
        <w:tc>
          <w:tcPr>
            <w:tcW w:w="1196" w:type="pct"/>
            <w:shd w:val="clear" w:color="auto" w:fill="auto"/>
            <w:vAlign w:val="center"/>
          </w:tcPr>
          <w:p w14:paraId="5E1C2BA3">
            <w:pPr>
              <w:widowControl/>
              <w:jc w:val="left"/>
              <w:rPr>
                <w:rFonts w:asciiTheme="minorEastAsia" w:hAnsiTheme="minorEastAsia" w:cstheme="minorEastAsia"/>
              </w:rPr>
            </w:pPr>
            <w:r>
              <w:rPr>
                <w:rFonts w:hint="eastAsia" w:asciiTheme="minorEastAsia" w:hAnsiTheme="minorEastAsia" w:cstheme="minorEastAsia"/>
                <w:kern w:val="0"/>
                <w:szCs w:val="21"/>
              </w:rPr>
              <w:t>氯 化 钠≥ 99.50%</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水 分/(g/100g) ≤ 1.0</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水不溶物/(g/100g)≤ 2.0</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产品规格：Φ16×16mm</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单片重量：3.50～4.00g</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包装形式：PE包装</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包装含量：≥10Kg</w:t>
            </w:r>
          </w:p>
        </w:tc>
        <w:tc>
          <w:tcPr>
            <w:tcW w:w="828" w:type="dxa"/>
            <w:vAlign w:val="center"/>
          </w:tcPr>
          <w:p w14:paraId="19BF2758">
            <w:pPr>
              <w:widowControl/>
              <w:jc w:val="center"/>
              <w:textAlignment w:val="center"/>
              <w:rPr>
                <w:rFonts w:asciiTheme="minorEastAsia" w:hAnsiTheme="minorEastAsia" w:cstheme="minorEastAsia"/>
                <w:kern w:val="0"/>
                <w:sz w:val="22"/>
              </w:rPr>
            </w:pPr>
            <w:r>
              <w:rPr>
                <w:rFonts w:hint="eastAsia" w:ascii="宋体" w:hAnsi="宋体" w:eastAsia="宋体" w:cs="宋体"/>
                <w:color w:val="000000"/>
                <w:kern w:val="0"/>
                <w:sz w:val="22"/>
              </w:rPr>
              <w:t>袋</w:t>
            </w:r>
          </w:p>
        </w:tc>
        <w:tc>
          <w:tcPr>
            <w:tcW w:w="945" w:type="pct"/>
            <w:shd w:val="clear" w:color="auto" w:fill="auto"/>
            <w:vAlign w:val="center"/>
          </w:tcPr>
          <w:p w14:paraId="397C92DE">
            <w:pPr>
              <w:widowControl/>
              <w:jc w:val="center"/>
              <w:textAlignment w:val="center"/>
              <w:rPr>
                <w:rFonts w:asciiTheme="minorEastAsia" w:hAnsiTheme="minorEastAsia" w:cstheme="minorEastAsia"/>
                <w:kern w:val="0"/>
                <w:szCs w:val="21"/>
              </w:rPr>
            </w:pPr>
            <w:r>
              <w:rPr>
                <w:rFonts w:hint="eastAsia" w:asciiTheme="minorEastAsia" w:hAnsiTheme="minorEastAsia" w:cstheme="minorEastAsia"/>
                <w:kern w:val="0"/>
                <w:sz w:val="22"/>
              </w:rPr>
              <w:t xml:space="preserve">45.00 </w:t>
            </w:r>
          </w:p>
        </w:tc>
      </w:tr>
    </w:tbl>
    <w:p w14:paraId="078B7C65">
      <w:pPr>
        <w:spacing w:line="360" w:lineRule="auto"/>
        <w:rPr>
          <w:rFonts w:hint="eastAsia" w:asciiTheme="minorEastAsia" w:hAnsiTheme="minorEastAsia" w:eastAsiaTheme="minorEastAsia"/>
          <w:b/>
          <w:sz w:val="24"/>
          <w:szCs w:val="24"/>
          <w:lang w:eastAsia="zh-CN"/>
        </w:rPr>
      </w:pPr>
      <w:r>
        <w:rPr>
          <w:rFonts w:hint="eastAsia" w:asciiTheme="minorEastAsia" w:hAnsiTheme="minorEastAsia"/>
          <w:b/>
          <w:sz w:val="24"/>
          <w:szCs w:val="24"/>
          <w:lang w:eastAsia="zh-CN"/>
        </w:rPr>
        <w:t>备注：“相关检测证明文件”需提供在采购文件中，如未提供则视为无效响应。</w:t>
      </w:r>
    </w:p>
    <w:p w14:paraId="18B8691C">
      <w:pPr>
        <w:spacing w:line="360" w:lineRule="auto"/>
        <w:rPr>
          <w:rFonts w:asciiTheme="minorEastAsia" w:hAnsiTheme="minorEastAsia"/>
          <w:b/>
          <w:bCs/>
          <w:sz w:val="24"/>
          <w:szCs w:val="24"/>
        </w:rPr>
      </w:pPr>
    </w:p>
    <w:p w14:paraId="1BA128FE">
      <w:pPr>
        <w:spacing w:line="360" w:lineRule="auto"/>
        <w:jc w:val="left"/>
        <w:rPr>
          <w:rFonts w:asciiTheme="minorEastAsia" w:hAnsiTheme="minorEastAsia"/>
          <w:b/>
          <w:bCs/>
          <w:sz w:val="24"/>
          <w:szCs w:val="24"/>
        </w:rPr>
      </w:pPr>
      <w:r>
        <w:rPr>
          <w:rFonts w:hint="eastAsia" w:asciiTheme="minorEastAsia" w:hAnsiTheme="minorEastAsia"/>
          <w:b/>
          <w:bCs/>
          <w:sz w:val="24"/>
          <w:szCs w:val="24"/>
          <w:lang w:eastAsia="zh-CN"/>
        </w:rPr>
        <w:t>二</w:t>
      </w:r>
      <w:r>
        <w:rPr>
          <w:rFonts w:hint="eastAsia" w:asciiTheme="minorEastAsia" w:hAnsiTheme="minorEastAsia"/>
          <w:b/>
          <w:bCs/>
          <w:sz w:val="24"/>
          <w:szCs w:val="24"/>
        </w:rPr>
        <w:t>、服务要求：</w:t>
      </w:r>
    </w:p>
    <w:p w14:paraId="7CA09D49">
      <w:pPr>
        <w:spacing w:line="360" w:lineRule="auto"/>
        <w:jc w:val="left"/>
        <w:rPr>
          <w:rFonts w:asciiTheme="minorEastAsia" w:hAnsiTheme="minorEastAsia"/>
          <w:sz w:val="24"/>
          <w:szCs w:val="24"/>
        </w:rPr>
      </w:pPr>
      <w:r>
        <w:rPr>
          <w:rFonts w:hint="eastAsia" w:asciiTheme="minorEastAsia" w:hAnsiTheme="minorEastAsia"/>
          <w:sz w:val="24"/>
          <w:szCs w:val="24"/>
        </w:rPr>
        <w:t>1.保证纯水设备正常使用,产水水质符合各科室用水标准；                                                                                                                                                            2.按照规定更换耗材后保证设备制水水质</w:t>
      </w:r>
      <w:r>
        <w:rPr>
          <w:rFonts w:hint="eastAsia" w:asciiTheme="minorEastAsia" w:hAnsiTheme="minorEastAsia"/>
          <w:sz w:val="24"/>
          <w:szCs w:val="24"/>
          <w:lang w:eastAsia="zh-CN"/>
        </w:rPr>
        <w:t>通过第三方公司检测标准</w:t>
      </w:r>
      <w:r>
        <w:rPr>
          <w:rFonts w:hint="eastAsia" w:asciiTheme="minorEastAsia" w:hAnsiTheme="minorEastAsia"/>
          <w:sz w:val="24"/>
          <w:szCs w:val="24"/>
        </w:rPr>
        <w:t xml:space="preserve">； </w:t>
      </w:r>
    </w:p>
    <w:p w14:paraId="518184F0">
      <w:pPr>
        <w:spacing w:line="360" w:lineRule="auto"/>
        <w:jc w:val="left"/>
        <w:rPr>
          <w:rFonts w:asciiTheme="minorEastAsia" w:hAnsiTheme="minorEastAsia"/>
          <w:sz w:val="24"/>
          <w:szCs w:val="24"/>
        </w:rPr>
      </w:pPr>
      <w:r>
        <w:rPr>
          <w:rFonts w:hint="eastAsia" w:asciiTheme="minorEastAsia" w:hAnsiTheme="minorEastAsia"/>
          <w:sz w:val="24"/>
          <w:szCs w:val="24"/>
        </w:rPr>
        <w:t>3.纯水设备出现故障，供货单位保证30分钟内电话响应，24小时内排除故障，若需更换设备配件，经设备科及使用科室协同维修工程师共同确认后进行更换，设备维修及配件费用另外协商处理。</w:t>
      </w:r>
    </w:p>
    <w:p w14:paraId="7F588F73">
      <w:pPr>
        <w:spacing w:line="360" w:lineRule="auto"/>
        <w:rPr>
          <w:rFonts w:asciiTheme="minorEastAsia" w:hAnsiTheme="minorEastAsia"/>
          <w:b/>
          <w:bCs/>
          <w:sz w:val="24"/>
          <w:szCs w:val="24"/>
        </w:rPr>
      </w:pPr>
      <w:r>
        <w:rPr>
          <w:rFonts w:hint="eastAsia" w:asciiTheme="minorEastAsia" w:hAnsiTheme="minorEastAsia"/>
          <w:b/>
          <w:bCs/>
          <w:sz w:val="24"/>
          <w:szCs w:val="24"/>
          <w:lang w:eastAsia="zh-CN"/>
        </w:rPr>
        <w:t>三</w:t>
      </w:r>
      <w:r>
        <w:rPr>
          <w:rFonts w:hint="eastAsia" w:asciiTheme="minorEastAsia" w:hAnsiTheme="minorEastAsia"/>
          <w:b/>
          <w:bCs/>
          <w:sz w:val="24"/>
          <w:szCs w:val="24"/>
        </w:rPr>
        <w:t>、商务要求</w:t>
      </w:r>
    </w:p>
    <w:p w14:paraId="2D939479">
      <w:pPr>
        <w:spacing w:line="360" w:lineRule="auto"/>
        <w:rPr>
          <w:rFonts w:asciiTheme="minorEastAsia" w:hAnsiTheme="minorEastAsia"/>
          <w:sz w:val="24"/>
          <w:szCs w:val="24"/>
        </w:rPr>
      </w:pPr>
      <w:r>
        <w:rPr>
          <w:rFonts w:hint="eastAsia" w:asciiTheme="minorEastAsia" w:hAnsiTheme="minorEastAsia"/>
          <w:sz w:val="24"/>
          <w:szCs w:val="24"/>
        </w:rPr>
        <w:t>1.交货时间：按需供货，接到订货通知单48小时内到达采购人指定地点，如遇紧急情况须保证3小时内送达采购人指定地点。</w:t>
      </w:r>
    </w:p>
    <w:p w14:paraId="2CA469D2">
      <w:pPr>
        <w:spacing w:line="360" w:lineRule="auto"/>
        <w:rPr>
          <w:rFonts w:asciiTheme="minorEastAsia" w:hAnsiTheme="minorEastAsia"/>
          <w:sz w:val="24"/>
          <w:szCs w:val="24"/>
        </w:rPr>
      </w:pPr>
      <w:r>
        <w:rPr>
          <w:rFonts w:hint="eastAsia" w:asciiTheme="minorEastAsia" w:hAnsiTheme="minorEastAsia"/>
          <w:sz w:val="24"/>
          <w:szCs w:val="24"/>
        </w:rPr>
        <w:t>2.交货地点：采购人指定地点。</w:t>
      </w:r>
    </w:p>
    <w:p w14:paraId="47AFE2FA">
      <w:pPr>
        <w:spacing w:line="360" w:lineRule="auto"/>
        <w:rPr>
          <w:rFonts w:asciiTheme="minorEastAsia" w:hAnsiTheme="minorEastAsia"/>
          <w:sz w:val="24"/>
          <w:szCs w:val="24"/>
        </w:rPr>
      </w:pPr>
      <w:r>
        <w:rPr>
          <w:rFonts w:hint="eastAsia" w:asciiTheme="minorEastAsia" w:hAnsiTheme="minorEastAsia"/>
          <w:sz w:val="24"/>
          <w:szCs w:val="24"/>
        </w:rPr>
        <w:t>3.付款方式：</w:t>
      </w:r>
      <w:r>
        <w:rPr>
          <w:rFonts w:hint="eastAsia" w:asciiTheme="minorEastAsia" w:hAnsiTheme="minorEastAsia"/>
          <w:sz w:val="24"/>
          <w:szCs w:val="24"/>
          <w:lang w:eastAsia="zh-CN"/>
        </w:rPr>
        <w:t>按季度付款，货物按采购人供货计划分批次到达交货地点验收合格，收到成交供应商提供的合法有效完税发票并完善财务手续后，60日内转账支付上季度100%货款（如产品出现质量问题则支付期相应顺延）</w:t>
      </w:r>
      <w:r>
        <w:rPr>
          <w:rFonts w:hint="eastAsia" w:asciiTheme="minorEastAsia" w:hAnsiTheme="minorEastAsia"/>
          <w:sz w:val="24"/>
          <w:szCs w:val="24"/>
        </w:rPr>
        <w:t>。</w:t>
      </w:r>
    </w:p>
    <w:p w14:paraId="4926EA45">
      <w:pPr>
        <w:spacing w:line="360" w:lineRule="auto"/>
        <w:rPr>
          <w:rFonts w:asciiTheme="minorEastAsia" w:hAnsiTheme="minorEastAsia"/>
          <w:sz w:val="24"/>
          <w:szCs w:val="24"/>
        </w:rPr>
      </w:pPr>
      <w:r>
        <w:rPr>
          <w:rFonts w:hint="eastAsia" w:asciiTheme="minorEastAsia" w:hAnsiTheme="minorEastAsia"/>
          <w:sz w:val="24"/>
          <w:szCs w:val="24"/>
        </w:rPr>
        <w:t>4.质量要求：按照采购文件技术要求和国家行业相关标准执行。</w:t>
      </w:r>
    </w:p>
    <w:p w14:paraId="0A56EFA6">
      <w:pPr>
        <w:spacing w:line="360" w:lineRule="auto"/>
        <w:rPr>
          <w:rFonts w:asciiTheme="minorEastAsia" w:hAnsiTheme="minorEastAsia"/>
          <w:sz w:val="24"/>
          <w:szCs w:val="24"/>
        </w:rPr>
      </w:pPr>
      <w:r>
        <w:rPr>
          <w:rFonts w:hint="eastAsia" w:asciiTheme="minorEastAsia" w:hAnsiTheme="minorEastAsia"/>
          <w:sz w:val="24"/>
          <w:szCs w:val="24"/>
        </w:rPr>
        <w:t>5.验收方式及验收标准：成交人与采购人应严格按照按照采购文件技术要求和国家行业相关标准并结合《财政部关于进一步加强政府采购需求和履约验收管理的指导意见》（财库〔2016〕205 号）的要求进行验收。</w:t>
      </w:r>
    </w:p>
    <w:p w14:paraId="68AF8B34">
      <w:pPr>
        <w:spacing w:before="156" w:after="156" w:line="360" w:lineRule="auto"/>
        <w:textAlignment w:val="baseline"/>
      </w:pPr>
      <w:r>
        <w:rPr>
          <w:rFonts w:hint="eastAsia" w:asciiTheme="minorEastAsia" w:hAnsiTheme="minorEastAsia"/>
          <w:b/>
          <w:bCs/>
          <w:sz w:val="24"/>
          <w:szCs w:val="24"/>
        </w:rPr>
        <w:t>备注：</w:t>
      </w:r>
      <w:r>
        <w:rPr>
          <w:rFonts w:hint="eastAsia" w:asciiTheme="minorEastAsia" w:hAnsiTheme="minorEastAsia"/>
          <w:sz w:val="24"/>
          <w:szCs w:val="24"/>
        </w:rPr>
        <w:t>本次询价采购供应商需全部满足采购需求，不允许负偏离，否则为无效响应。</w:t>
      </w:r>
    </w:p>
    <w:p w14:paraId="491C3BF6">
      <w:pPr>
        <w:spacing w:line="360" w:lineRule="auto"/>
        <w:rPr>
          <w:rFonts w:cs="宋体-18030" w:asciiTheme="minorEastAsia" w:hAnsiTheme="minorEastAsia"/>
          <w:b/>
          <w:kern w:val="0"/>
          <w:sz w:val="24"/>
          <w:lang w:val="zh-CN"/>
        </w:rPr>
      </w:pPr>
      <w:bookmarkStart w:id="0" w:name="_Toc56091117"/>
      <w:r>
        <w:rPr>
          <w:rFonts w:hint="eastAsia" w:cs="宋体-18030" w:asciiTheme="minorEastAsia" w:hAnsiTheme="minorEastAsia"/>
          <w:b/>
          <w:kern w:val="0"/>
          <w:sz w:val="24"/>
          <w:lang w:val="zh-CN"/>
        </w:rPr>
        <w:t>四、供应商资格要求及证明材料</w:t>
      </w:r>
      <w:bookmarkEnd w:id="0"/>
    </w:p>
    <w:p w14:paraId="253DB836">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（一）资格要求相关证明材料：</w:t>
      </w:r>
    </w:p>
    <w:p w14:paraId="3FC2BA64">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1</w:t>
      </w:r>
      <w:r>
        <w:rPr>
          <w:rFonts w:hint="eastAsia" w:cs="宋体-18030" w:asciiTheme="minorEastAsia" w:hAnsiTheme="minorEastAsia"/>
          <w:kern w:val="0"/>
          <w:sz w:val="24"/>
          <w:lang w:val="zh-CN"/>
        </w:rPr>
        <w:t>.具有独立承担民事责任的能力（提供复印件）；</w:t>
      </w:r>
    </w:p>
    <w:p w14:paraId="60033197">
      <w:pPr>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（1）供应商若为企业法人：提供“统一社会信用代码营业执照”；</w:t>
      </w:r>
    </w:p>
    <w:p w14:paraId="268C9EA4">
      <w:pPr>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（2）供应商若为事业法人：提供“统一社会信用代码法人登记证书”；</w:t>
      </w:r>
    </w:p>
    <w:p w14:paraId="6B58B221">
      <w:pPr>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（3）供应商若为其他组织：提供“对应主管部门颁发的准许执业证明文件或营业执照”；</w:t>
      </w:r>
    </w:p>
    <w:p w14:paraId="05879070">
      <w:pPr>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（4）供应商若为自然人：提供“身份证明材料”。</w:t>
      </w:r>
    </w:p>
    <w:p w14:paraId="1215AD85">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2</w:t>
      </w:r>
      <w:r>
        <w:rPr>
          <w:rFonts w:hint="eastAsia" w:cs="宋体-18030" w:asciiTheme="minorEastAsia" w:hAnsiTheme="minorEastAsia"/>
          <w:kern w:val="0"/>
          <w:sz w:val="24"/>
          <w:lang w:val="zh-CN"/>
        </w:rPr>
        <w:t>.具备良好商业信誉的证明材料（提供承诺函原件）；</w:t>
      </w:r>
    </w:p>
    <w:p w14:paraId="76FB84E7">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3</w:t>
      </w:r>
      <w:r>
        <w:rPr>
          <w:rFonts w:hint="eastAsia" w:cs="宋体-18030" w:asciiTheme="minorEastAsia" w:hAnsiTheme="minorEastAsia"/>
          <w:kern w:val="0"/>
          <w:sz w:val="24"/>
          <w:lang w:val="zh-CN"/>
        </w:rPr>
        <w:t>.具备健全的财务会计制度的证明材料（提供承诺函原件）；</w:t>
      </w:r>
    </w:p>
    <w:p w14:paraId="7B62F107">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4</w:t>
      </w:r>
      <w:r>
        <w:rPr>
          <w:rFonts w:hint="eastAsia" w:cs="宋体-18030" w:asciiTheme="minorEastAsia" w:hAnsiTheme="minorEastAsia"/>
          <w:kern w:val="0"/>
          <w:sz w:val="24"/>
          <w:lang w:val="zh-CN"/>
        </w:rPr>
        <w:t>.具有依法缴纳税收和社会保障资金的良好记录（提供承诺函原件）；</w:t>
      </w:r>
    </w:p>
    <w:p w14:paraId="55751250">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5</w:t>
      </w:r>
      <w:r>
        <w:rPr>
          <w:rFonts w:hint="eastAsia" w:cs="宋体-18030" w:asciiTheme="minorEastAsia" w:hAnsiTheme="minorEastAsia"/>
          <w:kern w:val="0"/>
          <w:sz w:val="24"/>
          <w:lang w:val="zh-CN"/>
        </w:rPr>
        <w:t>.具备履行合同所必需的设备和专业技术能力的证明材料（提供承诺函原件）；</w:t>
      </w:r>
    </w:p>
    <w:p w14:paraId="0348CA17">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6</w:t>
      </w:r>
      <w:r>
        <w:rPr>
          <w:rFonts w:hint="eastAsia" w:cs="宋体-18030" w:asciiTheme="minorEastAsia" w:hAnsiTheme="minorEastAsia"/>
          <w:kern w:val="0"/>
          <w:sz w:val="24"/>
          <w:lang w:val="zh-CN"/>
        </w:rPr>
        <w:t>.参加政府采购活动前</w:t>
      </w:r>
      <w:r>
        <w:rPr>
          <w:rFonts w:cs="宋体-18030" w:asciiTheme="minorEastAsia" w:hAnsiTheme="minorEastAsia"/>
          <w:kern w:val="0"/>
          <w:sz w:val="24"/>
          <w:lang w:val="zh-CN"/>
        </w:rPr>
        <w:t>3</w:t>
      </w:r>
      <w:r>
        <w:rPr>
          <w:rFonts w:hint="eastAsia" w:cs="宋体-18030" w:asciiTheme="minorEastAsia" w:hAnsiTheme="minorEastAsia"/>
          <w:kern w:val="0"/>
          <w:sz w:val="24"/>
          <w:lang w:val="zh-CN"/>
        </w:rPr>
        <w:t>年内在经营活动中没有重大违法记录（提供承诺函原件）；</w:t>
      </w:r>
    </w:p>
    <w:p w14:paraId="60B97627">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7</w:t>
      </w:r>
      <w:r>
        <w:rPr>
          <w:rFonts w:hint="eastAsia" w:cs="宋体-18030" w:asciiTheme="minorEastAsia" w:hAnsiTheme="minorEastAsia"/>
          <w:kern w:val="0"/>
          <w:sz w:val="24"/>
          <w:lang w:val="zh-CN"/>
        </w:rPr>
        <w:t>.具备法律、行政法规规定的其他条件的证明材料（提供承诺函原件）；</w:t>
      </w:r>
    </w:p>
    <w:p w14:paraId="24FBF059">
      <w:pPr>
        <w:spacing w:line="360" w:lineRule="auto"/>
        <w:ind w:firstLine="470" w:firstLineChars="196"/>
        <w:rPr>
          <w:rFonts w:hint="eastAsia" w:cs="宋体-18030" w:asciiTheme="minorEastAsia" w:hAnsiTheme="minorEastAsia" w:eastAsiaTheme="minorEastAsia"/>
          <w:kern w:val="0"/>
          <w:sz w:val="24"/>
          <w:lang w:val="zh-CN" w:eastAsia="zh-CN"/>
        </w:rPr>
      </w:pPr>
      <w:r>
        <w:rPr>
          <w:rFonts w:cs="宋体-18030" w:asciiTheme="minorEastAsia" w:hAnsiTheme="minorEastAsia"/>
          <w:kern w:val="0"/>
          <w:sz w:val="24"/>
          <w:lang w:val="zh-CN"/>
        </w:rPr>
        <w:t>8</w:t>
      </w:r>
      <w:r>
        <w:rPr>
          <w:rFonts w:hint="eastAsia" w:cs="宋体-18030" w:asciiTheme="minorEastAsia" w:hAnsiTheme="minorEastAsia"/>
          <w:kern w:val="0"/>
          <w:sz w:val="24"/>
          <w:lang w:val="zh-CN"/>
        </w:rPr>
        <w:t>.根据采购项目提出的特殊条件：</w:t>
      </w:r>
      <w:r>
        <w:rPr>
          <w:rFonts w:hint="eastAsia" w:asciiTheme="minorEastAsia" w:hAnsiTheme="minorEastAsia"/>
          <w:kern w:val="0"/>
          <w:sz w:val="24"/>
        </w:rPr>
        <w:t>无</w:t>
      </w:r>
      <w:r>
        <w:rPr>
          <w:rFonts w:hint="eastAsia" w:asciiTheme="minorEastAsia" w:hAnsiTheme="minorEastAsia"/>
          <w:kern w:val="0"/>
          <w:sz w:val="24"/>
          <w:lang w:eastAsia="zh-CN"/>
        </w:rPr>
        <w:t>。</w:t>
      </w:r>
    </w:p>
    <w:p w14:paraId="1DBD789F">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（二）其他类似效力要求相关证明材料：</w:t>
      </w:r>
    </w:p>
    <w:p w14:paraId="0EC262CD">
      <w:pPr>
        <w:spacing w:line="360" w:lineRule="auto"/>
        <w:ind w:firstLine="480"/>
        <w:rPr>
          <w:rFonts w:cs="宋体-18030" w:asciiTheme="minorEastAsia" w:hAnsiTheme="minorEastAsia"/>
          <w:kern w:val="0"/>
          <w:sz w:val="24"/>
          <w:lang w:val="zh-CN"/>
        </w:rPr>
      </w:pPr>
      <w:r>
        <w:rPr>
          <w:rFonts w:hint="eastAsia" w:cs="宋体-18030" w:asciiTheme="minorEastAsia" w:hAnsiTheme="minorEastAsia"/>
          <w:kern w:val="0"/>
          <w:sz w:val="24"/>
          <w:lang w:val="zh-CN"/>
        </w:rPr>
        <w:t>1.法定代表人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单位负责人身份证明书原件及身份证明材料复印件；</w:t>
      </w:r>
    </w:p>
    <w:p w14:paraId="7E1F6D39">
      <w:pPr>
        <w:spacing w:line="360" w:lineRule="auto"/>
        <w:ind w:firstLine="480"/>
        <w:rPr>
          <w:rFonts w:cs="宋体-18030" w:asciiTheme="minorEastAsia" w:hAnsiTheme="minorEastAsia"/>
          <w:kern w:val="0"/>
          <w:sz w:val="24"/>
          <w:lang w:val="zh-CN"/>
        </w:rPr>
      </w:pPr>
      <w:r>
        <w:rPr>
          <w:rFonts w:hint="eastAsia" w:cs="宋体-18030" w:asciiTheme="minorEastAsia" w:hAnsiTheme="minorEastAsia"/>
          <w:kern w:val="0"/>
          <w:sz w:val="24"/>
          <w:lang w:val="zh-CN"/>
        </w:rPr>
        <w:t>2.法定代表人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单位负责人授权书原件及被授权人身份证明材料复印件。</w:t>
      </w:r>
    </w:p>
    <w:p w14:paraId="2368C417">
      <w:pPr>
        <w:spacing w:line="360" w:lineRule="auto"/>
        <w:ind w:firstLine="480"/>
        <w:rPr>
          <w:rFonts w:cs="宋体-18030" w:asciiTheme="minorEastAsia" w:hAnsiTheme="minorEastAsia"/>
          <w:kern w:val="0"/>
          <w:sz w:val="24"/>
          <w:lang w:val="zh-CN"/>
        </w:rPr>
      </w:pPr>
      <w:r>
        <w:rPr>
          <w:rFonts w:hint="eastAsia" w:cs="宋体-18030" w:asciiTheme="minorEastAsia" w:hAnsiTheme="minorEastAsia"/>
          <w:kern w:val="0"/>
          <w:sz w:val="24"/>
          <w:lang w:val="zh-CN"/>
        </w:rPr>
        <w:t>（注：由法定代表人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单位负责人本人参与的，可不提供法定代表人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单位负责人授权书）</w:t>
      </w:r>
    </w:p>
    <w:p w14:paraId="6630271A">
      <w:pPr>
        <w:spacing w:line="360" w:lineRule="auto"/>
        <w:ind w:firstLine="480"/>
        <w:rPr>
          <w:rFonts w:cs="宋体-18030" w:asciiTheme="minorEastAsia" w:hAnsiTheme="minorEastAsia"/>
          <w:kern w:val="0"/>
          <w:sz w:val="24"/>
          <w:lang w:val="zh-CN"/>
        </w:rPr>
      </w:pPr>
      <w:r>
        <w:rPr>
          <w:rFonts w:hint="eastAsia" w:cs="宋体-18030" w:asciiTheme="minorEastAsia" w:hAnsiTheme="minorEastAsia"/>
          <w:kern w:val="0"/>
          <w:sz w:val="24"/>
          <w:lang w:val="zh-CN"/>
        </w:rPr>
        <w:t>注：以上要求的资料均须加盖供应商单位的公章（鲜章）。</w:t>
      </w:r>
    </w:p>
    <w:p w14:paraId="766EE179">
      <w:pPr>
        <w:spacing w:line="360" w:lineRule="auto"/>
        <w:rPr>
          <w:rFonts w:cs="宋体-18030" w:asciiTheme="minorEastAsia" w:hAnsiTheme="minorEastAsia"/>
          <w:b/>
          <w:kern w:val="0"/>
          <w:sz w:val="24"/>
        </w:rPr>
      </w:pPr>
      <w:r>
        <w:rPr>
          <w:rFonts w:hint="eastAsia" w:cs="宋体-18030" w:asciiTheme="minorEastAsia" w:hAnsiTheme="minorEastAsia"/>
          <w:b/>
          <w:bCs/>
          <w:kern w:val="0"/>
          <w:sz w:val="24"/>
          <w:lang w:eastAsia="zh-CN"/>
        </w:rPr>
        <w:t>五</w:t>
      </w:r>
      <w:r>
        <w:rPr>
          <w:rFonts w:hint="eastAsia" w:cs="宋体-18030" w:asciiTheme="minorEastAsia" w:hAnsiTheme="minorEastAsia"/>
          <w:b/>
          <w:bCs/>
          <w:kern w:val="0"/>
          <w:sz w:val="24"/>
        </w:rPr>
        <w:t>、响应文件要求</w:t>
      </w:r>
    </w:p>
    <w:p w14:paraId="2CA66289">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bCs/>
          <w:kern w:val="0"/>
          <w:sz w:val="24"/>
        </w:rPr>
        <w:t>1.数量：正本一份。</w:t>
      </w:r>
    </w:p>
    <w:p w14:paraId="108D3E25">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2.响应文件签署：应根据采购文件的要求制作，签署、盖章和内容应完整。</w:t>
      </w:r>
    </w:p>
    <w:p w14:paraId="0A272D34">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3.响应文件制作：统一用汉语编制、A4幅面纸印制，采用</w:t>
      </w:r>
      <w:r>
        <w:rPr>
          <w:rFonts w:hint="eastAsia" w:cs="宋体-18030" w:asciiTheme="minorEastAsia" w:hAnsiTheme="minorEastAsia"/>
          <w:b/>
          <w:bCs/>
          <w:kern w:val="0"/>
          <w:sz w:val="24"/>
        </w:rPr>
        <w:t>非活页方式</w:t>
      </w:r>
      <w:r>
        <w:rPr>
          <w:rFonts w:hint="eastAsia" w:cs="宋体-18030" w:asciiTheme="minorEastAsia" w:hAnsiTheme="minorEastAsia"/>
          <w:kern w:val="0"/>
          <w:sz w:val="24"/>
        </w:rPr>
        <w:t>装订后密封，并在封面处标注本项目名称、申请人名称、联系人、联系电话。</w:t>
      </w:r>
    </w:p>
    <w:p w14:paraId="7F80AA7F">
      <w:pPr>
        <w:spacing w:line="360" w:lineRule="auto"/>
        <w:rPr>
          <w:rFonts w:cs="宋体-18030" w:asciiTheme="minorEastAsia" w:hAnsiTheme="minorEastAsia"/>
          <w:b/>
          <w:kern w:val="0"/>
          <w:sz w:val="24"/>
        </w:rPr>
      </w:pPr>
      <w:r>
        <w:rPr>
          <w:rFonts w:hint="eastAsia" w:cs="宋体-18030" w:asciiTheme="minorEastAsia" w:hAnsiTheme="minorEastAsia"/>
          <w:b/>
          <w:kern w:val="0"/>
          <w:sz w:val="24"/>
          <w:lang w:eastAsia="zh-CN"/>
        </w:rPr>
        <w:t>六</w:t>
      </w:r>
      <w:r>
        <w:rPr>
          <w:rFonts w:hint="eastAsia" w:cs="宋体-18030" w:asciiTheme="minorEastAsia" w:hAnsiTheme="minorEastAsia"/>
          <w:b/>
          <w:kern w:val="0"/>
          <w:sz w:val="24"/>
          <w:lang w:val="zh-CN"/>
        </w:rPr>
        <w:t>、</w:t>
      </w:r>
      <w:r>
        <w:rPr>
          <w:rFonts w:hint="eastAsia" w:cs="宋体-18030" w:asciiTheme="minorEastAsia" w:hAnsiTheme="minorEastAsia"/>
          <w:b/>
          <w:bCs/>
          <w:kern w:val="0"/>
          <w:sz w:val="24"/>
        </w:rPr>
        <w:t>响应文件的递交</w:t>
      </w:r>
    </w:p>
    <w:p w14:paraId="3AF9339B">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1.递交响应文件截止时间：202</w:t>
      </w:r>
      <w:r>
        <w:rPr>
          <w:rFonts w:hint="eastAsia" w:cs="宋体-18030" w:asciiTheme="minorEastAsia" w:hAnsiTheme="minorEastAsia"/>
          <w:kern w:val="0"/>
          <w:sz w:val="24"/>
          <w:lang w:val="en-US" w:eastAsia="zh-CN"/>
        </w:rPr>
        <w:t>5</w:t>
      </w:r>
      <w:r>
        <w:rPr>
          <w:rFonts w:hint="eastAsia" w:cs="宋体-18030" w:asciiTheme="minorEastAsia" w:hAnsiTheme="minorEastAsia"/>
          <w:kern w:val="0"/>
          <w:sz w:val="24"/>
        </w:rPr>
        <w:t>年</w:t>
      </w:r>
      <w:r>
        <w:rPr>
          <w:rFonts w:hint="eastAsia" w:cs="宋体-18030" w:asciiTheme="minorEastAsia" w:hAnsiTheme="minorEastAsia"/>
          <w:kern w:val="0"/>
          <w:sz w:val="24"/>
          <w:lang w:val="en-US" w:eastAsia="zh-CN"/>
        </w:rPr>
        <w:t>3</w:t>
      </w:r>
      <w:r>
        <w:rPr>
          <w:rFonts w:hint="eastAsia" w:cs="宋体-18030" w:asciiTheme="minorEastAsia" w:hAnsiTheme="minorEastAsia"/>
          <w:kern w:val="0"/>
          <w:sz w:val="24"/>
        </w:rPr>
        <w:t>月</w:t>
      </w:r>
      <w:r>
        <w:rPr>
          <w:rFonts w:hint="eastAsia" w:cs="宋体-18030" w:asciiTheme="minorEastAsia" w:hAnsiTheme="minorEastAsia"/>
          <w:kern w:val="0"/>
          <w:sz w:val="24"/>
          <w:lang w:val="en-US" w:eastAsia="zh-CN"/>
        </w:rPr>
        <w:t>3</w:t>
      </w:r>
      <w:r>
        <w:rPr>
          <w:rFonts w:hint="eastAsia" w:cs="宋体-18030" w:asciiTheme="minorEastAsia" w:hAnsiTheme="minorEastAsia"/>
          <w:kern w:val="0"/>
          <w:sz w:val="24"/>
        </w:rPr>
        <w:t>日1</w:t>
      </w:r>
      <w:r>
        <w:rPr>
          <w:rFonts w:hint="eastAsia" w:cs="宋体-18030" w:asciiTheme="minorEastAsia" w:hAnsiTheme="minorEastAsia"/>
          <w:kern w:val="0"/>
          <w:sz w:val="24"/>
          <w:lang w:val="en-US" w:eastAsia="zh-CN"/>
        </w:rPr>
        <w:t>7</w:t>
      </w:r>
      <w:r>
        <w:rPr>
          <w:rFonts w:hint="eastAsia" w:cs="宋体-18030" w:asciiTheme="minorEastAsia" w:hAnsiTheme="minorEastAsia"/>
          <w:kern w:val="0"/>
          <w:sz w:val="24"/>
        </w:rPr>
        <w:t>:00（北京时间）。</w:t>
      </w:r>
    </w:p>
    <w:p w14:paraId="56226F9F">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2.递交响应文件地点：资阳市雁江区人民医院采购办（住院部12楼）。</w:t>
      </w:r>
    </w:p>
    <w:p w14:paraId="4A4EFFA8">
      <w:pPr>
        <w:spacing w:line="360" w:lineRule="auto"/>
        <w:ind w:firstLine="480" w:firstLineChars="200"/>
        <w:rPr>
          <w:rStyle w:val="17"/>
          <w:bCs/>
          <w:color w:val="FF0000"/>
          <w:szCs w:val="22"/>
          <w:shd w:val="clear" w:color="auto" w:fill="FFFFFF"/>
        </w:rPr>
      </w:pPr>
      <w:r>
        <w:rPr>
          <w:rFonts w:hint="eastAsia" w:cs="宋体-18030" w:asciiTheme="minorEastAsia" w:hAnsiTheme="minorEastAsia"/>
          <w:kern w:val="0"/>
          <w:sz w:val="24"/>
        </w:rPr>
        <w:t>3.</w:t>
      </w:r>
      <w:r>
        <w:rPr>
          <w:rFonts w:hint="eastAsia" w:cs="宋体-18030" w:asciiTheme="minorEastAsia" w:hAnsiTheme="minorEastAsia"/>
          <w:color w:val="auto"/>
          <w:kern w:val="0"/>
          <w:sz w:val="24"/>
        </w:rPr>
        <w:t>逾期</w:t>
      </w:r>
      <w:r>
        <w:rPr>
          <w:rFonts w:hint="eastAsia" w:cs="宋体-18030" w:asciiTheme="minorEastAsia" w:hAnsiTheme="minorEastAsia"/>
          <w:b/>
          <w:bCs/>
          <w:color w:val="auto"/>
          <w:kern w:val="0"/>
          <w:sz w:val="24"/>
        </w:rPr>
        <w:t>送达</w:t>
      </w:r>
      <w:r>
        <w:rPr>
          <w:rFonts w:hint="eastAsia" w:cs="宋体-18030" w:asciiTheme="minorEastAsia" w:hAnsiTheme="minorEastAsia"/>
          <w:color w:val="auto"/>
          <w:kern w:val="0"/>
          <w:sz w:val="24"/>
        </w:rPr>
        <w:t>或者未</w:t>
      </w:r>
      <w:r>
        <w:rPr>
          <w:rFonts w:hint="eastAsia" w:cs="宋体-18030" w:asciiTheme="minorEastAsia" w:hAnsiTheme="minorEastAsia"/>
          <w:b/>
          <w:bCs/>
          <w:color w:val="auto"/>
          <w:kern w:val="0"/>
          <w:sz w:val="24"/>
        </w:rPr>
        <w:t>送达</w:t>
      </w:r>
      <w:r>
        <w:rPr>
          <w:rFonts w:hint="eastAsia" w:cs="宋体-18030" w:asciiTheme="minorEastAsia" w:hAnsiTheme="minorEastAsia"/>
          <w:color w:val="auto"/>
          <w:kern w:val="0"/>
          <w:sz w:val="24"/>
        </w:rPr>
        <w:t>指定地点的响应文件，采购人不予受理</w:t>
      </w:r>
      <w:r>
        <w:rPr>
          <w:rFonts w:hint="eastAsia" w:cs="宋体-18030" w:asciiTheme="minorEastAsia" w:hAnsiTheme="minorEastAsia"/>
          <w:kern w:val="0"/>
          <w:sz w:val="24"/>
        </w:rPr>
        <w:t>。</w:t>
      </w:r>
    </w:p>
    <w:p w14:paraId="059DF969">
      <w:pPr>
        <w:spacing w:line="360" w:lineRule="auto"/>
        <w:rPr>
          <w:rFonts w:cs="宋体-18030" w:asciiTheme="minorEastAsia" w:hAnsiTheme="minorEastAsia"/>
          <w:b/>
          <w:kern w:val="0"/>
          <w:sz w:val="24"/>
        </w:rPr>
      </w:pPr>
      <w:r>
        <w:rPr>
          <w:rFonts w:hint="eastAsia" w:cs="宋体-18030" w:asciiTheme="minorEastAsia" w:hAnsiTheme="minorEastAsia"/>
          <w:b/>
          <w:kern w:val="0"/>
          <w:sz w:val="24"/>
          <w:lang w:eastAsia="zh-CN"/>
        </w:rPr>
        <w:t>七</w:t>
      </w:r>
      <w:r>
        <w:rPr>
          <w:rFonts w:hint="eastAsia" w:cs="宋体-18030" w:asciiTheme="minorEastAsia" w:hAnsiTheme="minorEastAsia"/>
          <w:b/>
          <w:kern w:val="0"/>
          <w:sz w:val="24"/>
        </w:rPr>
        <w:t>、联系方式</w:t>
      </w:r>
    </w:p>
    <w:p w14:paraId="6AE18890">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采购人：资阳市雁江区人民医院</w:t>
      </w:r>
    </w:p>
    <w:p w14:paraId="2490EFA0">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采购人地址： 资阳市雁江区城东新区蜀乡大道669号</w:t>
      </w:r>
    </w:p>
    <w:p w14:paraId="3E3C9EA2">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联系</w:t>
      </w:r>
      <w:r>
        <w:rPr>
          <w:rFonts w:hint="eastAsia" w:cs="宋体-18030" w:asciiTheme="minorEastAsia" w:hAnsiTheme="minorEastAsia"/>
          <w:kern w:val="0"/>
          <w:sz w:val="24"/>
          <w:lang w:val="en-US" w:eastAsia="zh-CN"/>
        </w:rPr>
        <w:t>方式</w:t>
      </w:r>
      <w:r>
        <w:rPr>
          <w:rFonts w:hint="eastAsia" w:cs="宋体-18030" w:asciiTheme="minorEastAsia" w:hAnsiTheme="minorEastAsia"/>
          <w:kern w:val="0"/>
          <w:sz w:val="24"/>
        </w:rPr>
        <w:t>：</w:t>
      </w:r>
      <w:r>
        <w:rPr>
          <w:rFonts w:hint="eastAsia" w:cs="宋体-18030" w:asciiTheme="minorEastAsia" w:hAnsiTheme="minorEastAsia"/>
          <w:kern w:val="0"/>
          <w:sz w:val="24"/>
          <w:lang w:val="en-US" w:eastAsia="zh-CN"/>
        </w:rPr>
        <w:t xml:space="preserve">采购办 </w:t>
      </w:r>
      <w:r>
        <w:rPr>
          <w:rFonts w:hint="eastAsia" w:cs="宋体-18030" w:asciiTheme="minorEastAsia" w:hAnsiTheme="minorEastAsia"/>
          <w:kern w:val="0"/>
          <w:sz w:val="24"/>
        </w:rPr>
        <w:t>028-26346672</w:t>
      </w:r>
    </w:p>
    <w:p w14:paraId="0C1275C1">
      <w:pPr>
        <w:spacing w:line="360" w:lineRule="auto"/>
        <w:rPr>
          <w:rFonts w:cs="宋体-18030" w:asciiTheme="minorEastAsia" w:hAnsiTheme="minorEastAsia"/>
          <w:b/>
          <w:kern w:val="0"/>
          <w:sz w:val="24"/>
          <w:lang w:val="zh-CN"/>
        </w:rPr>
      </w:pPr>
    </w:p>
    <w:p w14:paraId="0A723180">
      <w:pPr>
        <w:spacing w:line="360" w:lineRule="auto"/>
        <w:rPr>
          <w:rFonts w:cs="宋体-18030" w:asciiTheme="minorEastAsia" w:hAnsiTheme="minorEastAsia"/>
          <w:b/>
          <w:kern w:val="0"/>
          <w:sz w:val="24"/>
          <w:lang w:val="zh-CN"/>
        </w:rPr>
      </w:pPr>
      <w:r>
        <w:rPr>
          <w:rFonts w:hint="eastAsia" w:cs="宋体-18030" w:asciiTheme="minorEastAsia" w:hAnsiTheme="minorEastAsia"/>
          <w:b/>
          <w:kern w:val="0"/>
          <w:sz w:val="24"/>
          <w:lang w:val="zh-CN"/>
        </w:rPr>
        <w:t>八、</w:t>
      </w:r>
      <w:r>
        <w:rPr>
          <w:rFonts w:hint="eastAsia" w:cs="宋体-18030" w:asciiTheme="minorEastAsia" w:hAnsiTheme="minorEastAsia"/>
          <w:b/>
          <w:kern w:val="0"/>
          <w:sz w:val="24"/>
        </w:rPr>
        <w:t>询价采购报价书</w:t>
      </w:r>
      <w:r>
        <w:rPr>
          <w:rFonts w:hint="eastAsia" w:cs="宋体-18030" w:asciiTheme="minorEastAsia" w:hAnsiTheme="minorEastAsia"/>
          <w:b/>
          <w:kern w:val="0"/>
          <w:sz w:val="24"/>
          <w:lang w:val="zh-CN"/>
        </w:rPr>
        <w:t>格式</w:t>
      </w:r>
    </w:p>
    <w:p w14:paraId="4D96C45A">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询价采购报价书（模板）</w:t>
      </w:r>
    </w:p>
    <w:p w14:paraId="72A0FF96">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资阳市雁江区人民医院：</w:t>
      </w:r>
    </w:p>
    <w:p w14:paraId="05599852">
      <w:pPr>
        <w:spacing w:line="360" w:lineRule="auto"/>
        <w:ind w:firstLine="540"/>
        <w:rPr>
          <w:rFonts w:cs="宋体-18030" w:asciiTheme="minorEastAsia" w:hAnsiTheme="minorEastAsia"/>
          <w:kern w:val="0"/>
          <w:sz w:val="24"/>
          <w:lang w:val="zh-CN"/>
        </w:rPr>
      </w:pPr>
      <w:r>
        <w:rPr>
          <w:rFonts w:hint="eastAsia" w:cs="宋体-18030" w:asciiTheme="minorEastAsia" w:hAnsiTheme="minorEastAsia"/>
          <w:kern w:val="0"/>
          <w:sz w:val="24"/>
          <w:lang w:val="zh-CN"/>
        </w:rPr>
        <w:t>在认真阅读采购需求，对贵院的需求充分了解后，我单位（公司）现将有关情况回复如下：</w:t>
      </w:r>
    </w:p>
    <w:p w14:paraId="1E8FB067">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一、商品报价（金额单位：元）</w:t>
      </w:r>
    </w:p>
    <w:tbl>
      <w:tblPr>
        <w:tblStyle w:val="1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2672"/>
        <w:gridCol w:w="1781"/>
        <w:gridCol w:w="1973"/>
      </w:tblGrid>
      <w:tr w14:paraId="6415D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1228" w:type="pct"/>
            <w:vAlign w:val="center"/>
          </w:tcPr>
          <w:p w14:paraId="0684A956">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品名</w:t>
            </w:r>
          </w:p>
        </w:tc>
        <w:tc>
          <w:tcPr>
            <w:tcW w:w="1568" w:type="pct"/>
            <w:vAlign w:val="center"/>
          </w:tcPr>
          <w:p w14:paraId="64EAB120">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品牌、规格型号</w:t>
            </w:r>
          </w:p>
        </w:tc>
        <w:tc>
          <w:tcPr>
            <w:tcW w:w="1045" w:type="pct"/>
            <w:vAlign w:val="center"/>
          </w:tcPr>
          <w:p w14:paraId="0B4B7189">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单价</w:t>
            </w:r>
          </w:p>
        </w:tc>
        <w:tc>
          <w:tcPr>
            <w:tcW w:w="1157" w:type="pct"/>
            <w:vAlign w:val="center"/>
          </w:tcPr>
          <w:p w14:paraId="657E6404">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备注</w:t>
            </w:r>
          </w:p>
        </w:tc>
      </w:tr>
      <w:tr w14:paraId="00D07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228" w:type="pct"/>
            <w:vAlign w:val="center"/>
          </w:tcPr>
          <w:p w14:paraId="6BDA1E52">
            <w:pPr>
              <w:spacing w:line="360" w:lineRule="auto"/>
              <w:jc w:val="center"/>
              <w:rPr>
                <w:rFonts w:cs="宋体-18030" w:asciiTheme="minorEastAsia" w:hAnsiTheme="minorEastAsia"/>
                <w:kern w:val="0"/>
                <w:sz w:val="24"/>
                <w:lang w:val="zh-CN"/>
              </w:rPr>
            </w:pPr>
          </w:p>
        </w:tc>
        <w:tc>
          <w:tcPr>
            <w:tcW w:w="1568" w:type="pct"/>
            <w:vAlign w:val="center"/>
          </w:tcPr>
          <w:p w14:paraId="68F59105">
            <w:pPr>
              <w:spacing w:line="360" w:lineRule="auto"/>
              <w:jc w:val="center"/>
              <w:rPr>
                <w:rFonts w:cs="宋体-18030" w:asciiTheme="minorEastAsia" w:hAnsiTheme="minorEastAsia"/>
                <w:kern w:val="0"/>
                <w:sz w:val="24"/>
                <w:lang w:val="zh-CN"/>
              </w:rPr>
            </w:pPr>
          </w:p>
        </w:tc>
        <w:tc>
          <w:tcPr>
            <w:tcW w:w="1045" w:type="pct"/>
            <w:vAlign w:val="center"/>
          </w:tcPr>
          <w:p w14:paraId="3BC8EE0E">
            <w:pPr>
              <w:spacing w:line="360" w:lineRule="auto"/>
              <w:jc w:val="center"/>
              <w:rPr>
                <w:rFonts w:cs="宋体-18030" w:asciiTheme="minorEastAsia" w:hAnsiTheme="minorEastAsia"/>
                <w:kern w:val="0"/>
                <w:sz w:val="24"/>
                <w:lang w:val="zh-CN"/>
              </w:rPr>
            </w:pPr>
          </w:p>
        </w:tc>
        <w:tc>
          <w:tcPr>
            <w:tcW w:w="1157" w:type="pct"/>
            <w:vAlign w:val="center"/>
          </w:tcPr>
          <w:p w14:paraId="5701606E">
            <w:pPr>
              <w:spacing w:line="360" w:lineRule="auto"/>
              <w:jc w:val="center"/>
              <w:rPr>
                <w:rFonts w:cs="宋体-18030" w:asciiTheme="minorEastAsia" w:hAnsiTheme="minorEastAsia"/>
                <w:kern w:val="0"/>
                <w:sz w:val="24"/>
                <w:lang w:val="zh-CN"/>
              </w:rPr>
            </w:pPr>
          </w:p>
        </w:tc>
      </w:tr>
      <w:tr w14:paraId="261F221E">
        <w:tblPrEx>
          <w:tblCellMar>
            <w:top w:w="0" w:type="dxa"/>
            <w:left w:w="108" w:type="dxa"/>
            <w:bottom w:w="0" w:type="dxa"/>
            <w:right w:w="108" w:type="dxa"/>
          </w:tblCellMar>
        </w:tblPrEx>
        <w:trPr>
          <w:trHeight w:val="556" w:hRule="atLeast"/>
        </w:trPr>
        <w:tc>
          <w:tcPr>
            <w:tcW w:w="1228" w:type="pct"/>
            <w:vAlign w:val="center"/>
          </w:tcPr>
          <w:p w14:paraId="58249165">
            <w:pPr>
              <w:spacing w:line="360" w:lineRule="auto"/>
              <w:jc w:val="center"/>
              <w:rPr>
                <w:rFonts w:cs="宋体-18030" w:asciiTheme="minorEastAsia" w:hAnsiTheme="minorEastAsia"/>
                <w:kern w:val="0"/>
                <w:sz w:val="24"/>
                <w:lang w:val="zh-CN"/>
              </w:rPr>
            </w:pPr>
          </w:p>
        </w:tc>
        <w:tc>
          <w:tcPr>
            <w:tcW w:w="1568" w:type="pct"/>
            <w:vAlign w:val="center"/>
          </w:tcPr>
          <w:p w14:paraId="57424764">
            <w:pPr>
              <w:spacing w:line="360" w:lineRule="auto"/>
              <w:jc w:val="center"/>
              <w:rPr>
                <w:rFonts w:cs="宋体-18030" w:asciiTheme="minorEastAsia" w:hAnsiTheme="minorEastAsia"/>
                <w:kern w:val="0"/>
                <w:sz w:val="24"/>
                <w:lang w:val="zh-CN"/>
              </w:rPr>
            </w:pPr>
          </w:p>
        </w:tc>
        <w:tc>
          <w:tcPr>
            <w:tcW w:w="1045" w:type="pct"/>
            <w:vAlign w:val="center"/>
          </w:tcPr>
          <w:p w14:paraId="28C55CB6">
            <w:pPr>
              <w:spacing w:line="360" w:lineRule="auto"/>
              <w:jc w:val="center"/>
              <w:rPr>
                <w:rFonts w:cs="宋体-18030" w:asciiTheme="minorEastAsia" w:hAnsiTheme="minorEastAsia"/>
                <w:kern w:val="0"/>
                <w:sz w:val="24"/>
                <w:lang w:val="zh-CN"/>
              </w:rPr>
            </w:pPr>
          </w:p>
        </w:tc>
        <w:tc>
          <w:tcPr>
            <w:tcW w:w="1157" w:type="pct"/>
            <w:vAlign w:val="center"/>
          </w:tcPr>
          <w:p w14:paraId="5FFB85DE">
            <w:pPr>
              <w:spacing w:line="360" w:lineRule="auto"/>
              <w:jc w:val="center"/>
              <w:rPr>
                <w:rFonts w:cs="宋体-18030" w:asciiTheme="minorEastAsia" w:hAnsiTheme="minorEastAsia"/>
                <w:kern w:val="0"/>
                <w:sz w:val="24"/>
                <w:lang w:val="zh-CN"/>
              </w:rPr>
            </w:pPr>
          </w:p>
        </w:tc>
      </w:tr>
      <w:tr w14:paraId="7EDDA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228" w:type="pct"/>
            <w:vAlign w:val="center"/>
          </w:tcPr>
          <w:p w14:paraId="66750096">
            <w:pPr>
              <w:spacing w:line="360" w:lineRule="auto"/>
              <w:jc w:val="center"/>
              <w:rPr>
                <w:rFonts w:cs="宋体-18030" w:asciiTheme="minorEastAsia" w:hAnsiTheme="minorEastAsia"/>
                <w:kern w:val="0"/>
                <w:sz w:val="24"/>
                <w:lang w:val="zh-CN"/>
              </w:rPr>
            </w:pPr>
          </w:p>
        </w:tc>
        <w:tc>
          <w:tcPr>
            <w:tcW w:w="1568" w:type="pct"/>
            <w:vAlign w:val="center"/>
          </w:tcPr>
          <w:p w14:paraId="5E716151">
            <w:pPr>
              <w:spacing w:line="360" w:lineRule="auto"/>
              <w:jc w:val="center"/>
              <w:rPr>
                <w:rFonts w:cs="宋体-18030" w:asciiTheme="minorEastAsia" w:hAnsiTheme="minorEastAsia"/>
                <w:kern w:val="0"/>
                <w:sz w:val="24"/>
                <w:lang w:val="zh-CN"/>
              </w:rPr>
            </w:pPr>
          </w:p>
        </w:tc>
        <w:tc>
          <w:tcPr>
            <w:tcW w:w="1045" w:type="pct"/>
            <w:vAlign w:val="center"/>
          </w:tcPr>
          <w:p w14:paraId="66D3F103">
            <w:pPr>
              <w:spacing w:line="360" w:lineRule="auto"/>
              <w:jc w:val="center"/>
              <w:rPr>
                <w:rFonts w:cs="宋体-18030" w:asciiTheme="minorEastAsia" w:hAnsiTheme="minorEastAsia"/>
                <w:kern w:val="0"/>
                <w:sz w:val="24"/>
                <w:lang w:val="zh-CN"/>
              </w:rPr>
            </w:pPr>
          </w:p>
        </w:tc>
        <w:tc>
          <w:tcPr>
            <w:tcW w:w="1157" w:type="pct"/>
            <w:vAlign w:val="center"/>
          </w:tcPr>
          <w:p w14:paraId="2697F69D">
            <w:pPr>
              <w:spacing w:line="360" w:lineRule="auto"/>
              <w:jc w:val="center"/>
              <w:rPr>
                <w:rFonts w:cs="宋体-18030" w:asciiTheme="minorEastAsia" w:hAnsiTheme="minorEastAsia"/>
                <w:kern w:val="0"/>
                <w:sz w:val="24"/>
                <w:lang w:val="zh-CN"/>
              </w:rPr>
            </w:pPr>
          </w:p>
        </w:tc>
      </w:tr>
      <w:tr w14:paraId="1A518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228" w:type="pct"/>
            <w:vAlign w:val="center"/>
          </w:tcPr>
          <w:p w14:paraId="46F022A8">
            <w:pPr>
              <w:spacing w:line="360" w:lineRule="auto"/>
              <w:jc w:val="center"/>
              <w:rPr>
                <w:rFonts w:cs="宋体-18030" w:asciiTheme="minorEastAsia" w:hAnsiTheme="minorEastAsia"/>
                <w:kern w:val="0"/>
                <w:sz w:val="24"/>
                <w:lang w:val="zh-CN"/>
              </w:rPr>
            </w:pPr>
          </w:p>
        </w:tc>
        <w:tc>
          <w:tcPr>
            <w:tcW w:w="1568" w:type="pct"/>
            <w:vAlign w:val="center"/>
          </w:tcPr>
          <w:p w14:paraId="044BB1DA">
            <w:pPr>
              <w:spacing w:line="360" w:lineRule="auto"/>
              <w:jc w:val="center"/>
              <w:rPr>
                <w:rFonts w:cs="宋体-18030" w:asciiTheme="minorEastAsia" w:hAnsiTheme="minorEastAsia"/>
                <w:kern w:val="0"/>
                <w:sz w:val="24"/>
                <w:lang w:val="zh-CN"/>
              </w:rPr>
            </w:pPr>
          </w:p>
        </w:tc>
        <w:tc>
          <w:tcPr>
            <w:tcW w:w="1045" w:type="pct"/>
            <w:vAlign w:val="center"/>
          </w:tcPr>
          <w:p w14:paraId="73B65C76">
            <w:pPr>
              <w:spacing w:line="360" w:lineRule="auto"/>
              <w:jc w:val="center"/>
              <w:rPr>
                <w:rFonts w:cs="宋体-18030" w:asciiTheme="minorEastAsia" w:hAnsiTheme="minorEastAsia"/>
                <w:kern w:val="0"/>
                <w:sz w:val="24"/>
                <w:lang w:val="zh-CN"/>
              </w:rPr>
            </w:pPr>
          </w:p>
        </w:tc>
        <w:tc>
          <w:tcPr>
            <w:tcW w:w="1157" w:type="pct"/>
            <w:vAlign w:val="center"/>
          </w:tcPr>
          <w:p w14:paraId="3E28E77F">
            <w:pPr>
              <w:spacing w:line="360" w:lineRule="auto"/>
              <w:jc w:val="center"/>
              <w:rPr>
                <w:rFonts w:cs="宋体-18030" w:asciiTheme="minorEastAsia" w:hAnsiTheme="minorEastAsia"/>
                <w:kern w:val="0"/>
                <w:sz w:val="24"/>
                <w:lang w:val="zh-CN"/>
              </w:rPr>
            </w:pPr>
          </w:p>
        </w:tc>
      </w:tr>
      <w:tr w14:paraId="7CF16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228" w:type="pct"/>
            <w:vAlign w:val="center"/>
          </w:tcPr>
          <w:p w14:paraId="7536984D">
            <w:pPr>
              <w:spacing w:line="360" w:lineRule="auto"/>
              <w:jc w:val="center"/>
              <w:rPr>
                <w:rFonts w:cs="宋体-18030" w:asciiTheme="minorEastAsia" w:hAnsiTheme="minorEastAsia"/>
                <w:kern w:val="0"/>
                <w:sz w:val="24"/>
              </w:rPr>
            </w:pPr>
            <w:r>
              <w:rPr>
                <w:rFonts w:hint="eastAsia" w:cs="宋体-18030" w:asciiTheme="minorEastAsia" w:hAnsiTheme="minorEastAsia"/>
                <w:kern w:val="0"/>
                <w:sz w:val="24"/>
              </w:rPr>
              <w:t>......</w:t>
            </w:r>
          </w:p>
        </w:tc>
        <w:tc>
          <w:tcPr>
            <w:tcW w:w="1568" w:type="pct"/>
            <w:vAlign w:val="center"/>
          </w:tcPr>
          <w:p w14:paraId="7987DB04">
            <w:pPr>
              <w:spacing w:line="360" w:lineRule="auto"/>
              <w:jc w:val="center"/>
              <w:rPr>
                <w:rFonts w:cs="宋体-18030" w:asciiTheme="minorEastAsia" w:hAnsiTheme="minorEastAsia"/>
                <w:kern w:val="0"/>
                <w:sz w:val="24"/>
                <w:lang w:val="zh-CN"/>
              </w:rPr>
            </w:pPr>
          </w:p>
        </w:tc>
        <w:tc>
          <w:tcPr>
            <w:tcW w:w="1045" w:type="pct"/>
            <w:vAlign w:val="center"/>
          </w:tcPr>
          <w:p w14:paraId="1FCAB12A">
            <w:pPr>
              <w:spacing w:line="360" w:lineRule="auto"/>
              <w:jc w:val="center"/>
              <w:rPr>
                <w:rFonts w:cs="宋体-18030" w:asciiTheme="minorEastAsia" w:hAnsiTheme="minorEastAsia"/>
                <w:kern w:val="0"/>
                <w:sz w:val="24"/>
                <w:lang w:val="zh-CN"/>
              </w:rPr>
            </w:pPr>
          </w:p>
        </w:tc>
        <w:tc>
          <w:tcPr>
            <w:tcW w:w="1157" w:type="pct"/>
            <w:vAlign w:val="center"/>
          </w:tcPr>
          <w:p w14:paraId="68ACF53A">
            <w:pPr>
              <w:spacing w:line="360" w:lineRule="auto"/>
              <w:jc w:val="center"/>
              <w:rPr>
                <w:rFonts w:cs="宋体-18030" w:asciiTheme="minorEastAsia" w:hAnsiTheme="minorEastAsia"/>
                <w:kern w:val="0"/>
                <w:sz w:val="24"/>
                <w:lang w:val="zh-CN"/>
              </w:rPr>
            </w:pPr>
          </w:p>
        </w:tc>
      </w:tr>
      <w:tr w14:paraId="15E48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228" w:type="pct"/>
            <w:vAlign w:val="center"/>
          </w:tcPr>
          <w:p w14:paraId="53A908CD">
            <w:pPr>
              <w:spacing w:line="360" w:lineRule="auto"/>
              <w:jc w:val="center"/>
              <w:rPr>
                <w:rFonts w:cs="宋体-18030" w:asciiTheme="minorEastAsia" w:hAnsiTheme="minorEastAsia"/>
                <w:kern w:val="0"/>
                <w:sz w:val="24"/>
              </w:rPr>
            </w:pPr>
            <w:r>
              <w:rPr>
                <w:rFonts w:hint="eastAsia" w:cs="宋体-18030" w:asciiTheme="minorEastAsia" w:hAnsiTheme="minorEastAsia"/>
                <w:kern w:val="0"/>
                <w:sz w:val="24"/>
              </w:rPr>
              <w:t>单价合计</w:t>
            </w:r>
          </w:p>
        </w:tc>
        <w:tc>
          <w:tcPr>
            <w:tcW w:w="1568" w:type="pct"/>
            <w:vAlign w:val="center"/>
          </w:tcPr>
          <w:p w14:paraId="58595A38">
            <w:pPr>
              <w:spacing w:line="360" w:lineRule="auto"/>
              <w:jc w:val="center"/>
              <w:rPr>
                <w:rFonts w:cs="宋体-18030" w:asciiTheme="minorEastAsia" w:hAnsiTheme="minorEastAsia"/>
                <w:kern w:val="0"/>
                <w:sz w:val="24"/>
                <w:lang w:val="zh-CN"/>
              </w:rPr>
            </w:pPr>
          </w:p>
        </w:tc>
        <w:tc>
          <w:tcPr>
            <w:tcW w:w="1045" w:type="pct"/>
            <w:vAlign w:val="center"/>
          </w:tcPr>
          <w:p w14:paraId="640DCAAB">
            <w:pPr>
              <w:spacing w:line="360" w:lineRule="auto"/>
              <w:jc w:val="center"/>
              <w:rPr>
                <w:rFonts w:cs="宋体-18030" w:asciiTheme="minorEastAsia" w:hAnsiTheme="minorEastAsia"/>
                <w:kern w:val="0"/>
                <w:sz w:val="24"/>
                <w:lang w:val="zh-CN"/>
              </w:rPr>
            </w:pPr>
          </w:p>
        </w:tc>
        <w:tc>
          <w:tcPr>
            <w:tcW w:w="1157" w:type="pct"/>
            <w:vAlign w:val="center"/>
          </w:tcPr>
          <w:p w14:paraId="432E5DF0">
            <w:pPr>
              <w:spacing w:line="360" w:lineRule="auto"/>
              <w:jc w:val="center"/>
              <w:rPr>
                <w:rFonts w:cs="宋体-18030" w:asciiTheme="minorEastAsia" w:hAnsiTheme="minorEastAsia"/>
                <w:kern w:val="0"/>
                <w:sz w:val="24"/>
                <w:lang w:val="zh-CN"/>
              </w:rPr>
            </w:pPr>
          </w:p>
        </w:tc>
      </w:tr>
    </w:tbl>
    <w:p w14:paraId="4654C81B">
      <w:pPr>
        <w:spacing w:line="360" w:lineRule="auto"/>
        <w:rPr>
          <w:rFonts w:cs="宋体-18030" w:asciiTheme="minorEastAsia" w:hAnsiTheme="minorEastAsia"/>
          <w:kern w:val="0"/>
          <w:sz w:val="24"/>
          <w:lang w:val="zh-CN"/>
        </w:rPr>
      </w:pPr>
    </w:p>
    <w:p w14:paraId="38DC67A7">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二、所投产品是否全部满足本次采购需求：是□  否□</w:t>
      </w:r>
    </w:p>
    <w:p w14:paraId="385450B9">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三、相关资质证明及承诺是否齐全：是□  否□</w:t>
      </w:r>
    </w:p>
    <w:p w14:paraId="11265582">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联系电话：</w:t>
      </w:r>
    </w:p>
    <w:p w14:paraId="64505B23">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联 系 人：</w:t>
      </w:r>
    </w:p>
    <w:p w14:paraId="5D522771">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通讯地址：</w:t>
      </w:r>
    </w:p>
    <w:p w14:paraId="74DE4653">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 xml:space="preserve"> 投标人名称（盖章）：</w:t>
      </w:r>
    </w:p>
    <w:p w14:paraId="15CC3034">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 xml:space="preserve"> 法定代表人或授权代表：</w:t>
      </w:r>
    </w:p>
    <w:p w14:paraId="07A32807">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 xml:space="preserve">   年     月     日   </w:t>
      </w:r>
    </w:p>
    <w:p w14:paraId="314E7944">
      <w:pPr>
        <w:rPr>
          <w:rFonts w:hint="eastAsia"/>
          <w:b/>
          <w:sz w:val="28"/>
        </w:rPr>
      </w:pPr>
      <w:r>
        <w:rPr>
          <w:rFonts w:hint="eastAsia"/>
          <w:b/>
          <w:sz w:val="28"/>
        </w:rPr>
        <w:br w:type="page"/>
      </w:r>
    </w:p>
    <w:p w14:paraId="4B19DB22">
      <w:pPr>
        <w:rPr>
          <w:b/>
          <w:sz w:val="28"/>
        </w:rPr>
      </w:pPr>
      <w:r>
        <w:rPr>
          <w:rFonts w:hint="eastAsia"/>
          <w:b/>
          <w:sz w:val="28"/>
        </w:rPr>
        <w:t>附件1</w:t>
      </w:r>
    </w:p>
    <w:p w14:paraId="6B86BE6D">
      <w:pPr>
        <w:jc w:val="center"/>
        <w:rPr>
          <w:rFonts w:ascii="方正小标宋简体" w:eastAsia="方正小标宋简体"/>
          <w:sz w:val="36"/>
        </w:rPr>
      </w:pPr>
      <w:r>
        <w:rPr>
          <w:rFonts w:hint="eastAsia" w:ascii="方正小标宋简体" w:eastAsia="方正小标宋简体"/>
          <w:sz w:val="36"/>
        </w:rPr>
        <w:t>采购合同范本</w:t>
      </w:r>
    </w:p>
    <w:p w14:paraId="3A9D55B6">
      <w:pPr>
        <w:pStyle w:val="3"/>
      </w:pPr>
    </w:p>
    <w:p w14:paraId="0899BD10">
      <w:pPr>
        <w:pStyle w:val="23"/>
        <w:ind w:firstLine="480"/>
        <w:rPr>
          <w:rFonts w:ascii="宋体" w:hAnsi="宋体"/>
        </w:rPr>
      </w:pPr>
      <w:r>
        <w:rPr>
          <w:rFonts w:hint="eastAsia" w:ascii="宋体" w:hAnsi="宋体"/>
        </w:rPr>
        <w:t>合同编号：</w:t>
      </w:r>
    </w:p>
    <w:p w14:paraId="0B3C19AE">
      <w:pPr>
        <w:pStyle w:val="23"/>
        <w:ind w:firstLine="480"/>
        <w:rPr>
          <w:rFonts w:ascii="宋体" w:hAnsi="宋体"/>
        </w:rPr>
      </w:pPr>
      <w:r>
        <w:rPr>
          <w:rFonts w:hint="eastAsia" w:ascii="宋体" w:hAnsi="宋体"/>
        </w:rPr>
        <w:t>签订地点：</w:t>
      </w:r>
      <w:r>
        <w:rPr>
          <w:rFonts w:ascii="宋体" w:hAnsi="宋体"/>
        </w:rPr>
        <w:t>资阳市雁江区人民医院</w:t>
      </w:r>
    </w:p>
    <w:p w14:paraId="7A4CD36E">
      <w:pPr>
        <w:pStyle w:val="23"/>
        <w:ind w:firstLine="480"/>
        <w:rPr>
          <w:rFonts w:ascii="宋体" w:hAnsi="宋体"/>
          <w:color w:val="000000"/>
        </w:rPr>
      </w:pPr>
      <w:r>
        <w:rPr>
          <w:rFonts w:hint="eastAsia" w:ascii="宋体" w:hAnsi="宋体"/>
          <w:color w:val="000000"/>
        </w:rPr>
        <w:t>签订时间：202</w:t>
      </w:r>
      <w:r>
        <w:rPr>
          <w:rFonts w:hint="eastAsia" w:ascii="宋体" w:hAnsi="宋体"/>
          <w:color w:val="000000"/>
          <w:lang w:val="en-US" w:eastAsia="zh-CN"/>
        </w:rPr>
        <w:t>5</w:t>
      </w:r>
      <w:r>
        <w:rPr>
          <w:rFonts w:hint="eastAsia" w:ascii="宋体" w:hAnsi="宋体"/>
          <w:color w:val="000000"/>
        </w:rPr>
        <w:t>年   月   日</w:t>
      </w:r>
    </w:p>
    <w:p w14:paraId="7D21A82F">
      <w:pPr>
        <w:pStyle w:val="23"/>
        <w:ind w:firstLine="480"/>
        <w:rPr>
          <w:rFonts w:ascii="宋体" w:hAnsi="宋体"/>
          <w:color w:val="000000"/>
        </w:rPr>
      </w:pPr>
      <w:r>
        <w:rPr>
          <w:rFonts w:hint="eastAsia" w:ascii="宋体" w:hAnsi="宋体"/>
          <w:color w:val="000000"/>
        </w:rPr>
        <w:t>采购人（甲方）：</w:t>
      </w:r>
      <w:r>
        <w:rPr>
          <w:rFonts w:ascii="宋体" w:hAnsi="宋体"/>
        </w:rPr>
        <w:t>资阳市雁江区人民医院</w:t>
      </w:r>
    </w:p>
    <w:p w14:paraId="7E9A17F9">
      <w:pPr>
        <w:pStyle w:val="23"/>
        <w:ind w:firstLine="480"/>
        <w:rPr>
          <w:rFonts w:ascii="宋体" w:hAnsi="宋体"/>
          <w:color w:val="000000"/>
        </w:rPr>
      </w:pPr>
      <w:r>
        <w:rPr>
          <w:rFonts w:hint="eastAsia" w:ascii="宋体" w:hAnsi="宋体"/>
          <w:color w:val="000000"/>
        </w:rPr>
        <w:t>供应商（乙方）：</w:t>
      </w:r>
    </w:p>
    <w:p w14:paraId="479F55E3">
      <w:pPr>
        <w:spacing w:line="400" w:lineRule="exact"/>
        <w:ind w:firstLine="480" w:firstLineChars="200"/>
        <w:rPr>
          <w:sz w:val="24"/>
        </w:rPr>
      </w:pPr>
      <w:r>
        <w:rPr>
          <w:rFonts w:hint="eastAsia"/>
          <w:sz w:val="24"/>
        </w:rPr>
        <w:t>根据《中华人民共和国民法典》及</w:t>
      </w:r>
      <w:r>
        <w:rPr>
          <w:rFonts w:ascii="宋体" w:hAnsi="宋体" w:eastAsia="宋体" w:cs="宋体"/>
          <w:sz w:val="24"/>
          <w:szCs w:val="24"/>
        </w:rPr>
        <w:t>资阳市雁江区人民医院医用制水设备相关耗材采</w:t>
      </w:r>
      <w:r>
        <w:rPr>
          <w:rFonts w:hint="eastAsia"/>
          <w:sz w:val="24"/>
        </w:rPr>
        <w:t>购项目的询价采购需求及相关内容、乙方的报价文件，甲、乙双方同意签订本合同。详细技术说明及其他有关合同项目的特定信息由合同附件予以说明，合同附件及本项目的询价采购需求及相关内容、报价文件等均为本合同不可分割的部分。双方同意共同遵守如下条款：</w:t>
      </w:r>
    </w:p>
    <w:p w14:paraId="2DA845E3">
      <w:pPr>
        <w:numPr>
          <w:ilvl w:val="255"/>
          <w:numId w:val="0"/>
        </w:numPr>
        <w:ind w:firstLine="241" w:firstLineChars="100"/>
        <w:rPr>
          <w:rFonts w:ascii="黑体" w:hAnsi="宋体"/>
          <w:b/>
          <w:color w:val="000000"/>
          <w:sz w:val="24"/>
        </w:rPr>
      </w:pPr>
      <w:r>
        <w:rPr>
          <w:rFonts w:hint="eastAsia" w:ascii="黑体" w:hAnsi="宋体"/>
          <w:b/>
          <w:color w:val="000000"/>
          <w:sz w:val="24"/>
        </w:rPr>
        <w:t>一、合同货物</w:t>
      </w:r>
    </w:p>
    <w:tbl>
      <w:tblPr>
        <w:tblStyle w:val="14"/>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074"/>
        <w:gridCol w:w="1497"/>
        <w:gridCol w:w="1134"/>
        <w:gridCol w:w="1530"/>
        <w:gridCol w:w="1506"/>
        <w:gridCol w:w="778"/>
      </w:tblGrid>
      <w:tr w14:paraId="3145A7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47" w:hRule="atLeast"/>
          <w:jc w:val="center"/>
        </w:trPr>
        <w:tc>
          <w:tcPr>
            <w:tcW w:w="1217" w:type="pct"/>
            <w:tcBorders>
              <w:top w:val="single" w:color="auto" w:sz="4" w:space="0"/>
              <w:left w:val="single" w:color="auto" w:sz="4" w:space="0"/>
              <w:bottom w:val="single" w:color="auto" w:sz="4" w:space="0"/>
              <w:right w:val="single" w:color="auto" w:sz="4" w:space="0"/>
            </w:tcBorders>
            <w:vAlign w:val="center"/>
          </w:tcPr>
          <w:p w14:paraId="523C06BA">
            <w:pPr>
              <w:jc w:val="center"/>
              <w:rPr>
                <w:rFonts w:ascii="宋体" w:hAnsi="宋体"/>
                <w:color w:val="000000"/>
                <w:szCs w:val="21"/>
              </w:rPr>
            </w:pPr>
            <w:r>
              <w:rPr>
                <w:rFonts w:hint="eastAsia" w:ascii="宋体" w:hAnsi="宋体" w:cs="Arial"/>
                <w:color w:val="000000"/>
                <w:szCs w:val="21"/>
              </w:rPr>
              <w:t>货物品名</w:t>
            </w:r>
          </w:p>
        </w:tc>
        <w:tc>
          <w:tcPr>
            <w:tcW w:w="878" w:type="pct"/>
            <w:tcBorders>
              <w:top w:val="single" w:color="auto" w:sz="4" w:space="0"/>
              <w:left w:val="single" w:color="auto" w:sz="4" w:space="0"/>
              <w:bottom w:val="single" w:color="auto" w:sz="4" w:space="0"/>
              <w:right w:val="single" w:color="auto" w:sz="4" w:space="0"/>
            </w:tcBorders>
            <w:vAlign w:val="center"/>
          </w:tcPr>
          <w:p w14:paraId="10529F80">
            <w:pPr>
              <w:jc w:val="center"/>
              <w:rPr>
                <w:rFonts w:ascii="宋体" w:hAnsi="宋体"/>
                <w:color w:val="000000"/>
                <w:szCs w:val="21"/>
              </w:rPr>
            </w:pPr>
            <w:r>
              <w:rPr>
                <w:rFonts w:hint="eastAsia" w:ascii="宋体" w:hAnsi="宋体" w:cs="Arial"/>
                <w:color w:val="000000"/>
                <w:szCs w:val="21"/>
              </w:rPr>
              <w:t>规格型号</w:t>
            </w:r>
          </w:p>
        </w:tc>
        <w:tc>
          <w:tcPr>
            <w:tcW w:w="665" w:type="pct"/>
            <w:tcBorders>
              <w:top w:val="single" w:color="auto" w:sz="4" w:space="0"/>
              <w:left w:val="single" w:color="auto" w:sz="4" w:space="0"/>
              <w:bottom w:val="single" w:color="auto" w:sz="4" w:space="0"/>
              <w:right w:val="single" w:color="auto" w:sz="4" w:space="0"/>
            </w:tcBorders>
            <w:vAlign w:val="center"/>
          </w:tcPr>
          <w:p w14:paraId="056F5B4D">
            <w:pPr>
              <w:jc w:val="center"/>
              <w:rPr>
                <w:rFonts w:ascii="宋体" w:hAnsi="宋体"/>
                <w:color w:val="000000"/>
                <w:szCs w:val="21"/>
              </w:rPr>
            </w:pPr>
            <w:r>
              <w:rPr>
                <w:rFonts w:hint="eastAsia" w:ascii="宋体" w:hAnsi="宋体" w:cs="Arial"/>
                <w:color w:val="000000"/>
                <w:szCs w:val="21"/>
              </w:rPr>
              <w:t>单位</w:t>
            </w:r>
          </w:p>
        </w:tc>
        <w:tc>
          <w:tcPr>
            <w:tcW w:w="897" w:type="pct"/>
            <w:tcBorders>
              <w:top w:val="single" w:color="auto" w:sz="4" w:space="0"/>
              <w:left w:val="single" w:color="auto" w:sz="4" w:space="0"/>
              <w:bottom w:val="single" w:color="auto" w:sz="4" w:space="0"/>
              <w:right w:val="single" w:color="auto" w:sz="4" w:space="0"/>
            </w:tcBorders>
            <w:vAlign w:val="center"/>
          </w:tcPr>
          <w:p w14:paraId="7D71759E">
            <w:pPr>
              <w:ind w:firstLine="105" w:firstLineChars="50"/>
              <w:jc w:val="center"/>
              <w:rPr>
                <w:rFonts w:ascii="宋体" w:hAnsi="宋体" w:cs="Arial"/>
                <w:color w:val="000000"/>
                <w:szCs w:val="21"/>
              </w:rPr>
            </w:pPr>
            <w:r>
              <w:rPr>
                <w:rFonts w:hint="eastAsia" w:ascii="宋体" w:hAnsi="宋体" w:cs="Arial"/>
                <w:color w:val="000000"/>
                <w:szCs w:val="21"/>
              </w:rPr>
              <w:t>单价（元）</w:t>
            </w:r>
          </w:p>
        </w:tc>
        <w:tc>
          <w:tcPr>
            <w:tcW w:w="883" w:type="pct"/>
            <w:tcBorders>
              <w:top w:val="single" w:color="auto" w:sz="4" w:space="0"/>
              <w:left w:val="single" w:color="auto" w:sz="4" w:space="0"/>
              <w:bottom w:val="single" w:color="auto" w:sz="4" w:space="0"/>
              <w:right w:val="single" w:color="auto" w:sz="4" w:space="0"/>
            </w:tcBorders>
            <w:vAlign w:val="center"/>
          </w:tcPr>
          <w:p w14:paraId="61AA3C4F">
            <w:pPr>
              <w:spacing w:line="400" w:lineRule="exact"/>
              <w:ind w:leftChars="-22" w:hanging="46" w:hangingChars="22"/>
              <w:jc w:val="center"/>
              <w:rPr>
                <w:rFonts w:ascii="宋体" w:hAnsi="宋体"/>
                <w:color w:val="000000"/>
                <w:szCs w:val="21"/>
              </w:rPr>
            </w:pPr>
            <w:r>
              <w:rPr>
                <w:rFonts w:hint="eastAsia" w:ascii="宋体" w:hAnsi="宋体" w:cs="Arial"/>
                <w:color w:val="000000"/>
                <w:szCs w:val="21"/>
              </w:rPr>
              <w:t>交货期</w:t>
            </w:r>
          </w:p>
        </w:tc>
        <w:tc>
          <w:tcPr>
            <w:tcW w:w="456" w:type="pct"/>
            <w:tcBorders>
              <w:top w:val="single" w:color="auto" w:sz="4" w:space="0"/>
              <w:left w:val="single" w:color="auto" w:sz="4" w:space="0"/>
              <w:bottom w:val="single" w:color="auto" w:sz="4" w:space="0"/>
              <w:right w:val="single" w:color="auto" w:sz="4" w:space="0"/>
            </w:tcBorders>
            <w:vAlign w:val="center"/>
          </w:tcPr>
          <w:p w14:paraId="41C1D732">
            <w:pPr>
              <w:widowControl/>
              <w:spacing w:line="320" w:lineRule="exact"/>
              <w:jc w:val="center"/>
              <w:rPr>
                <w:rFonts w:ascii="宋体" w:hAnsi="宋体" w:eastAsia="宋体" w:cs="宋体"/>
                <w:sz w:val="20"/>
                <w:szCs w:val="20"/>
              </w:rPr>
            </w:pPr>
            <w:r>
              <w:rPr>
                <w:rFonts w:hint="eastAsia" w:ascii="宋体" w:hAnsi="宋体" w:eastAsia="宋体" w:cs="宋体"/>
                <w:sz w:val="20"/>
                <w:szCs w:val="20"/>
              </w:rPr>
              <w:t>备注</w:t>
            </w:r>
          </w:p>
        </w:tc>
      </w:tr>
      <w:tr w14:paraId="67767C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17" w:type="pct"/>
            <w:tcBorders>
              <w:top w:val="single" w:color="auto" w:sz="4" w:space="0"/>
              <w:left w:val="single" w:color="auto" w:sz="4" w:space="0"/>
              <w:bottom w:val="single" w:color="auto" w:sz="4" w:space="0"/>
              <w:right w:val="single" w:color="auto" w:sz="4" w:space="0"/>
            </w:tcBorders>
            <w:vAlign w:val="center"/>
          </w:tcPr>
          <w:p w14:paraId="7DA614E3">
            <w:pPr>
              <w:widowControl/>
              <w:jc w:val="center"/>
              <w:textAlignment w:val="bottom"/>
              <w:rPr>
                <w:rFonts w:ascii="宋体" w:hAnsi="宋体" w:eastAsia="宋体" w:cs="宋体"/>
              </w:rPr>
            </w:pPr>
          </w:p>
        </w:tc>
        <w:tc>
          <w:tcPr>
            <w:tcW w:w="878" w:type="pct"/>
            <w:tcBorders>
              <w:top w:val="single" w:color="auto" w:sz="4" w:space="0"/>
              <w:left w:val="single" w:color="auto" w:sz="4" w:space="0"/>
              <w:bottom w:val="single" w:color="auto" w:sz="4" w:space="0"/>
              <w:right w:val="single" w:color="auto" w:sz="4" w:space="0"/>
            </w:tcBorders>
            <w:vAlign w:val="center"/>
          </w:tcPr>
          <w:p w14:paraId="3A8E7989">
            <w:pPr>
              <w:widowControl/>
              <w:jc w:val="center"/>
              <w:textAlignment w:val="bottom"/>
              <w:rPr>
                <w:rFonts w:ascii="宋体" w:hAnsi="宋体" w:eastAsia="宋体" w:cs="宋体"/>
              </w:rPr>
            </w:pPr>
          </w:p>
        </w:tc>
        <w:tc>
          <w:tcPr>
            <w:tcW w:w="665" w:type="pct"/>
            <w:tcBorders>
              <w:top w:val="single" w:color="auto" w:sz="4" w:space="0"/>
              <w:left w:val="single" w:color="auto" w:sz="4" w:space="0"/>
              <w:bottom w:val="single" w:color="auto" w:sz="4" w:space="0"/>
              <w:right w:val="single" w:color="auto" w:sz="4" w:space="0"/>
            </w:tcBorders>
            <w:vAlign w:val="center"/>
          </w:tcPr>
          <w:p w14:paraId="30C00650">
            <w:pPr>
              <w:widowControl/>
              <w:jc w:val="center"/>
              <w:textAlignment w:val="bottom"/>
              <w:rPr>
                <w:rFonts w:ascii="宋体" w:hAnsi="宋体" w:eastAsia="宋体" w:cs="宋体"/>
              </w:rPr>
            </w:pPr>
          </w:p>
        </w:tc>
        <w:tc>
          <w:tcPr>
            <w:tcW w:w="897" w:type="pct"/>
            <w:tcBorders>
              <w:top w:val="single" w:color="auto" w:sz="4" w:space="0"/>
              <w:left w:val="single" w:color="auto" w:sz="4" w:space="0"/>
              <w:bottom w:val="single" w:color="auto" w:sz="4" w:space="0"/>
              <w:right w:val="single" w:color="auto" w:sz="4" w:space="0"/>
            </w:tcBorders>
            <w:vAlign w:val="center"/>
          </w:tcPr>
          <w:p w14:paraId="602AC10E">
            <w:pPr>
              <w:widowControl/>
              <w:jc w:val="center"/>
              <w:textAlignment w:val="center"/>
              <w:rPr>
                <w:rFonts w:ascii="宋体" w:hAnsi="宋体" w:eastAsia="宋体" w:cs="宋体"/>
                <w:color w:val="000000"/>
                <w:kern w:val="0"/>
                <w:sz w:val="22"/>
              </w:rPr>
            </w:pPr>
          </w:p>
        </w:tc>
        <w:tc>
          <w:tcPr>
            <w:tcW w:w="883" w:type="pct"/>
            <w:tcBorders>
              <w:top w:val="single" w:color="auto" w:sz="4" w:space="0"/>
              <w:left w:val="single" w:color="auto" w:sz="4" w:space="0"/>
              <w:bottom w:val="single" w:color="auto" w:sz="4" w:space="0"/>
              <w:right w:val="single" w:color="auto" w:sz="4" w:space="0"/>
            </w:tcBorders>
            <w:vAlign w:val="center"/>
          </w:tcPr>
          <w:p w14:paraId="3DE35B6D">
            <w:pPr>
              <w:widowControl/>
              <w:spacing w:line="320" w:lineRule="exact"/>
              <w:jc w:val="center"/>
              <w:rPr>
                <w:rFonts w:ascii="宋体" w:hAnsi="宋体" w:eastAsia="宋体" w:cs="宋体"/>
                <w:sz w:val="20"/>
                <w:szCs w:val="20"/>
              </w:rPr>
            </w:pPr>
            <w:r>
              <w:rPr>
                <w:rFonts w:hint="eastAsia" w:ascii="宋体" w:hAnsi="宋体" w:eastAsia="宋体" w:cs="宋体"/>
                <w:sz w:val="20"/>
                <w:szCs w:val="20"/>
              </w:rPr>
              <w:t>按需供货</w:t>
            </w:r>
          </w:p>
        </w:tc>
        <w:tc>
          <w:tcPr>
            <w:tcW w:w="456" w:type="pct"/>
            <w:tcBorders>
              <w:top w:val="single" w:color="auto" w:sz="4" w:space="0"/>
              <w:left w:val="single" w:color="auto" w:sz="4" w:space="0"/>
              <w:bottom w:val="single" w:color="auto" w:sz="4" w:space="0"/>
              <w:right w:val="single" w:color="auto" w:sz="4" w:space="0"/>
            </w:tcBorders>
            <w:vAlign w:val="center"/>
          </w:tcPr>
          <w:p w14:paraId="14FCBCFF">
            <w:pPr>
              <w:widowControl/>
              <w:spacing w:line="320" w:lineRule="exact"/>
              <w:jc w:val="center"/>
              <w:rPr>
                <w:rFonts w:ascii="宋体" w:hAnsi="宋体" w:eastAsia="宋体" w:cs="宋体"/>
                <w:sz w:val="20"/>
                <w:szCs w:val="20"/>
              </w:rPr>
            </w:pPr>
          </w:p>
        </w:tc>
      </w:tr>
      <w:tr w14:paraId="6C09D8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17" w:type="pct"/>
            <w:tcBorders>
              <w:top w:val="single" w:color="auto" w:sz="4" w:space="0"/>
              <w:left w:val="single" w:color="auto" w:sz="4" w:space="0"/>
              <w:bottom w:val="single" w:color="auto" w:sz="4" w:space="0"/>
              <w:right w:val="single" w:color="auto" w:sz="4" w:space="0"/>
            </w:tcBorders>
            <w:vAlign w:val="center"/>
          </w:tcPr>
          <w:p w14:paraId="56DFAD5F">
            <w:pPr>
              <w:widowControl/>
              <w:jc w:val="center"/>
              <w:textAlignment w:val="bottom"/>
              <w:rPr>
                <w:rFonts w:ascii="宋体" w:hAnsi="宋体" w:eastAsia="宋体" w:cs="宋体"/>
              </w:rPr>
            </w:pPr>
          </w:p>
        </w:tc>
        <w:tc>
          <w:tcPr>
            <w:tcW w:w="878" w:type="pct"/>
            <w:tcBorders>
              <w:top w:val="single" w:color="auto" w:sz="4" w:space="0"/>
              <w:left w:val="single" w:color="auto" w:sz="4" w:space="0"/>
              <w:bottom w:val="single" w:color="auto" w:sz="4" w:space="0"/>
              <w:right w:val="single" w:color="auto" w:sz="4" w:space="0"/>
            </w:tcBorders>
            <w:vAlign w:val="center"/>
          </w:tcPr>
          <w:p w14:paraId="2BB154F2">
            <w:pPr>
              <w:widowControl/>
              <w:jc w:val="center"/>
              <w:textAlignment w:val="bottom"/>
              <w:rPr>
                <w:rFonts w:ascii="宋体" w:hAnsi="宋体" w:eastAsia="宋体" w:cs="宋体"/>
              </w:rPr>
            </w:pPr>
          </w:p>
        </w:tc>
        <w:tc>
          <w:tcPr>
            <w:tcW w:w="665" w:type="pct"/>
            <w:tcBorders>
              <w:top w:val="single" w:color="auto" w:sz="4" w:space="0"/>
              <w:left w:val="single" w:color="auto" w:sz="4" w:space="0"/>
              <w:bottom w:val="single" w:color="auto" w:sz="4" w:space="0"/>
              <w:right w:val="single" w:color="auto" w:sz="4" w:space="0"/>
            </w:tcBorders>
            <w:vAlign w:val="center"/>
          </w:tcPr>
          <w:p w14:paraId="569D272C">
            <w:pPr>
              <w:widowControl/>
              <w:jc w:val="center"/>
              <w:textAlignment w:val="bottom"/>
              <w:rPr>
                <w:rFonts w:ascii="宋体" w:hAnsi="宋体" w:eastAsia="宋体" w:cs="宋体"/>
              </w:rPr>
            </w:pPr>
          </w:p>
        </w:tc>
        <w:tc>
          <w:tcPr>
            <w:tcW w:w="897" w:type="pct"/>
            <w:tcBorders>
              <w:top w:val="single" w:color="auto" w:sz="4" w:space="0"/>
              <w:left w:val="single" w:color="auto" w:sz="4" w:space="0"/>
              <w:bottom w:val="single" w:color="auto" w:sz="4" w:space="0"/>
              <w:right w:val="single" w:color="auto" w:sz="4" w:space="0"/>
            </w:tcBorders>
            <w:vAlign w:val="center"/>
          </w:tcPr>
          <w:p w14:paraId="32C7FFF4">
            <w:pPr>
              <w:widowControl/>
              <w:jc w:val="center"/>
              <w:textAlignment w:val="center"/>
              <w:rPr>
                <w:rFonts w:ascii="宋体" w:hAnsi="宋体" w:eastAsia="宋体" w:cs="宋体"/>
                <w:color w:val="000000"/>
                <w:kern w:val="0"/>
                <w:sz w:val="22"/>
              </w:rPr>
            </w:pPr>
          </w:p>
        </w:tc>
        <w:tc>
          <w:tcPr>
            <w:tcW w:w="883" w:type="pct"/>
            <w:tcBorders>
              <w:top w:val="single" w:color="auto" w:sz="4" w:space="0"/>
              <w:left w:val="single" w:color="auto" w:sz="4" w:space="0"/>
              <w:bottom w:val="single" w:color="auto" w:sz="4" w:space="0"/>
              <w:right w:val="single" w:color="auto" w:sz="4" w:space="0"/>
            </w:tcBorders>
            <w:vAlign w:val="center"/>
          </w:tcPr>
          <w:p w14:paraId="2574E761">
            <w:pPr>
              <w:widowControl/>
              <w:spacing w:line="320" w:lineRule="exact"/>
              <w:jc w:val="center"/>
              <w:rPr>
                <w:rFonts w:ascii="宋体" w:hAnsi="宋体" w:eastAsia="宋体" w:cs="宋体"/>
                <w:sz w:val="20"/>
                <w:szCs w:val="20"/>
              </w:rPr>
            </w:pPr>
            <w:r>
              <w:rPr>
                <w:rFonts w:hint="eastAsia" w:ascii="宋体" w:hAnsi="宋体" w:eastAsia="宋体" w:cs="宋体"/>
                <w:sz w:val="20"/>
                <w:szCs w:val="20"/>
              </w:rPr>
              <w:t>按需供货</w:t>
            </w:r>
          </w:p>
        </w:tc>
        <w:tc>
          <w:tcPr>
            <w:tcW w:w="456" w:type="pct"/>
            <w:tcBorders>
              <w:top w:val="single" w:color="auto" w:sz="4" w:space="0"/>
              <w:left w:val="single" w:color="auto" w:sz="4" w:space="0"/>
              <w:bottom w:val="single" w:color="auto" w:sz="4" w:space="0"/>
              <w:right w:val="single" w:color="auto" w:sz="4" w:space="0"/>
            </w:tcBorders>
            <w:vAlign w:val="center"/>
          </w:tcPr>
          <w:p w14:paraId="3ED6E733">
            <w:pPr>
              <w:widowControl/>
              <w:spacing w:line="320" w:lineRule="exact"/>
              <w:jc w:val="center"/>
              <w:rPr>
                <w:rFonts w:ascii="宋体" w:hAnsi="宋体" w:eastAsia="宋体" w:cs="宋体"/>
                <w:sz w:val="20"/>
                <w:szCs w:val="20"/>
              </w:rPr>
            </w:pPr>
          </w:p>
        </w:tc>
      </w:tr>
      <w:tr w14:paraId="720320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17" w:type="pct"/>
            <w:tcBorders>
              <w:top w:val="single" w:color="auto" w:sz="4" w:space="0"/>
              <w:left w:val="single" w:color="auto" w:sz="4" w:space="0"/>
              <w:bottom w:val="single" w:color="auto" w:sz="4" w:space="0"/>
              <w:right w:val="single" w:color="auto" w:sz="4" w:space="0"/>
            </w:tcBorders>
            <w:vAlign w:val="center"/>
          </w:tcPr>
          <w:p w14:paraId="49E7B434">
            <w:pPr>
              <w:widowControl/>
              <w:jc w:val="center"/>
              <w:textAlignment w:val="bottom"/>
              <w:rPr>
                <w:rFonts w:ascii="宋体" w:hAnsi="宋体" w:eastAsia="宋体" w:cs="宋体"/>
              </w:rPr>
            </w:pPr>
          </w:p>
        </w:tc>
        <w:tc>
          <w:tcPr>
            <w:tcW w:w="878" w:type="pct"/>
            <w:tcBorders>
              <w:top w:val="single" w:color="auto" w:sz="4" w:space="0"/>
              <w:left w:val="single" w:color="auto" w:sz="4" w:space="0"/>
              <w:bottom w:val="single" w:color="auto" w:sz="4" w:space="0"/>
              <w:right w:val="single" w:color="auto" w:sz="4" w:space="0"/>
            </w:tcBorders>
            <w:vAlign w:val="center"/>
          </w:tcPr>
          <w:p w14:paraId="01CD77EB">
            <w:pPr>
              <w:widowControl/>
              <w:jc w:val="center"/>
              <w:textAlignment w:val="bottom"/>
              <w:rPr>
                <w:rFonts w:ascii="宋体" w:hAnsi="宋体" w:eastAsia="宋体" w:cs="宋体"/>
              </w:rPr>
            </w:pPr>
          </w:p>
        </w:tc>
        <w:tc>
          <w:tcPr>
            <w:tcW w:w="665" w:type="pct"/>
            <w:tcBorders>
              <w:top w:val="single" w:color="auto" w:sz="4" w:space="0"/>
              <w:left w:val="single" w:color="auto" w:sz="4" w:space="0"/>
              <w:bottom w:val="single" w:color="auto" w:sz="4" w:space="0"/>
              <w:right w:val="single" w:color="auto" w:sz="4" w:space="0"/>
            </w:tcBorders>
            <w:vAlign w:val="center"/>
          </w:tcPr>
          <w:p w14:paraId="28F90360">
            <w:pPr>
              <w:widowControl/>
              <w:jc w:val="center"/>
              <w:textAlignment w:val="bottom"/>
              <w:rPr>
                <w:rFonts w:ascii="宋体" w:hAnsi="宋体" w:eastAsia="宋体" w:cs="宋体"/>
              </w:rPr>
            </w:pPr>
          </w:p>
        </w:tc>
        <w:tc>
          <w:tcPr>
            <w:tcW w:w="897" w:type="pct"/>
            <w:tcBorders>
              <w:top w:val="single" w:color="auto" w:sz="4" w:space="0"/>
              <w:left w:val="single" w:color="auto" w:sz="4" w:space="0"/>
              <w:bottom w:val="single" w:color="auto" w:sz="4" w:space="0"/>
              <w:right w:val="single" w:color="auto" w:sz="4" w:space="0"/>
            </w:tcBorders>
            <w:vAlign w:val="center"/>
          </w:tcPr>
          <w:p w14:paraId="2C2CADA3">
            <w:pPr>
              <w:widowControl/>
              <w:jc w:val="center"/>
              <w:textAlignment w:val="center"/>
              <w:rPr>
                <w:rFonts w:ascii="宋体" w:hAnsi="宋体" w:eastAsia="宋体" w:cs="宋体"/>
                <w:color w:val="000000"/>
                <w:kern w:val="0"/>
                <w:sz w:val="22"/>
              </w:rPr>
            </w:pPr>
          </w:p>
        </w:tc>
        <w:tc>
          <w:tcPr>
            <w:tcW w:w="883" w:type="pct"/>
            <w:tcBorders>
              <w:top w:val="single" w:color="auto" w:sz="4" w:space="0"/>
              <w:left w:val="single" w:color="auto" w:sz="4" w:space="0"/>
              <w:bottom w:val="single" w:color="auto" w:sz="4" w:space="0"/>
              <w:right w:val="single" w:color="auto" w:sz="4" w:space="0"/>
            </w:tcBorders>
            <w:vAlign w:val="center"/>
          </w:tcPr>
          <w:p w14:paraId="210910BB">
            <w:pPr>
              <w:widowControl/>
              <w:spacing w:line="320" w:lineRule="exact"/>
              <w:jc w:val="center"/>
              <w:rPr>
                <w:rFonts w:ascii="宋体" w:hAnsi="宋体" w:eastAsia="宋体" w:cs="宋体"/>
                <w:sz w:val="20"/>
                <w:szCs w:val="20"/>
              </w:rPr>
            </w:pPr>
            <w:r>
              <w:rPr>
                <w:rFonts w:hint="eastAsia" w:ascii="宋体" w:hAnsi="宋体" w:eastAsia="宋体" w:cs="宋体"/>
                <w:sz w:val="20"/>
                <w:szCs w:val="20"/>
              </w:rPr>
              <w:t>按需供货</w:t>
            </w:r>
          </w:p>
        </w:tc>
        <w:tc>
          <w:tcPr>
            <w:tcW w:w="456" w:type="pct"/>
            <w:tcBorders>
              <w:top w:val="single" w:color="auto" w:sz="4" w:space="0"/>
              <w:left w:val="single" w:color="auto" w:sz="4" w:space="0"/>
              <w:bottom w:val="single" w:color="auto" w:sz="4" w:space="0"/>
              <w:right w:val="single" w:color="auto" w:sz="4" w:space="0"/>
            </w:tcBorders>
            <w:vAlign w:val="center"/>
          </w:tcPr>
          <w:p w14:paraId="5F0C9E02">
            <w:pPr>
              <w:widowControl/>
              <w:spacing w:line="320" w:lineRule="exact"/>
              <w:jc w:val="center"/>
              <w:rPr>
                <w:rFonts w:ascii="宋体" w:hAnsi="宋体" w:eastAsia="宋体" w:cs="宋体"/>
                <w:sz w:val="20"/>
                <w:szCs w:val="20"/>
              </w:rPr>
            </w:pPr>
          </w:p>
        </w:tc>
      </w:tr>
      <w:tr w14:paraId="5E64C6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17" w:type="pct"/>
            <w:tcBorders>
              <w:top w:val="single" w:color="auto" w:sz="4" w:space="0"/>
              <w:left w:val="single" w:color="auto" w:sz="4" w:space="0"/>
              <w:bottom w:val="single" w:color="auto" w:sz="4" w:space="0"/>
              <w:right w:val="single" w:color="auto" w:sz="4" w:space="0"/>
            </w:tcBorders>
            <w:vAlign w:val="center"/>
          </w:tcPr>
          <w:p w14:paraId="60EFB1D6">
            <w:pPr>
              <w:widowControl/>
              <w:jc w:val="center"/>
              <w:textAlignment w:val="bottom"/>
              <w:rPr>
                <w:rFonts w:ascii="宋体" w:hAnsi="宋体" w:eastAsia="宋体" w:cs="宋体"/>
              </w:rPr>
            </w:pPr>
          </w:p>
        </w:tc>
        <w:tc>
          <w:tcPr>
            <w:tcW w:w="878" w:type="pct"/>
            <w:tcBorders>
              <w:top w:val="single" w:color="auto" w:sz="4" w:space="0"/>
              <w:left w:val="single" w:color="auto" w:sz="4" w:space="0"/>
              <w:bottom w:val="single" w:color="auto" w:sz="4" w:space="0"/>
              <w:right w:val="single" w:color="auto" w:sz="4" w:space="0"/>
            </w:tcBorders>
            <w:vAlign w:val="center"/>
          </w:tcPr>
          <w:p w14:paraId="5E710E42">
            <w:pPr>
              <w:widowControl/>
              <w:jc w:val="center"/>
              <w:textAlignment w:val="bottom"/>
              <w:rPr>
                <w:rFonts w:ascii="宋体" w:hAnsi="宋体" w:eastAsia="宋体" w:cs="宋体"/>
              </w:rPr>
            </w:pPr>
          </w:p>
        </w:tc>
        <w:tc>
          <w:tcPr>
            <w:tcW w:w="665" w:type="pct"/>
            <w:tcBorders>
              <w:top w:val="single" w:color="auto" w:sz="4" w:space="0"/>
              <w:left w:val="single" w:color="auto" w:sz="4" w:space="0"/>
              <w:bottom w:val="single" w:color="auto" w:sz="4" w:space="0"/>
              <w:right w:val="single" w:color="auto" w:sz="4" w:space="0"/>
            </w:tcBorders>
            <w:vAlign w:val="center"/>
          </w:tcPr>
          <w:p w14:paraId="448A3823">
            <w:pPr>
              <w:widowControl/>
              <w:jc w:val="center"/>
              <w:textAlignment w:val="bottom"/>
              <w:rPr>
                <w:rFonts w:ascii="宋体" w:hAnsi="宋体" w:eastAsia="宋体" w:cs="宋体"/>
              </w:rPr>
            </w:pPr>
          </w:p>
        </w:tc>
        <w:tc>
          <w:tcPr>
            <w:tcW w:w="897" w:type="pct"/>
            <w:tcBorders>
              <w:top w:val="single" w:color="auto" w:sz="4" w:space="0"/>
              <w:left w:val="single" w:color="auto" w:sz="4" w:space="0"/>
              <w:bottom w:val="single" w:color="auto" w:sz="4" w:space="0"/>
              <w:right w:val="single" w:color="auto" w:sz="4" w:space="0"/>
            </w:tcBorders>
            <w:vAlign w:val="center"/>
          </w:tcPr>
          <w:p w14:paraId="7D4EC20F">
            <w:pPr>
              <w:widowControl/>
              <w:jc w:val="center"/>
              <w:textAlignment w:val="center"/>
              <w:rPr>
                <w:rFonts w:ascii="宋体" w:hAnsi="宋体" w:eastAsia="宋体" w:cs="宋体"/>
                <w:color w:val="000000"/>
                <w:kern w:val="0"/>
                <w:sz w:val="22"/>
              </w:rPr>
            </w:pPr>
          </w:p>
        </w:tc>
        <w:tc>
          <w:tcPr>
            <w:tcW w:w="883" w:type="pct"/>
            <w:tcBorders>
              <w:top w:val="single" w:color="auto" w:sz="4" w:space="0"/>
              <w:left w:val="single" w:color="auto" w:sz="4" w:space="0"/>
              <w:bottom w:val="single" w:color="auto" w:sz="4" w:space="0"/>
              <w:right w:val="single" w:color="auto" w:sz="4" w:space="0"/>
            </w:tcBorders>
            <w:vAlign w:val="center"/>
          </w:tcPr>
          <w:p w14:paraId="0AE60CBD">
            <w:pPr>
              <w:widowControl/>
              <w:spacing w:line="320" w:lineRule="exact"/>
              <w:jc w:val="center"/>
              <w:rPr>
                <w:rFonts w:ascii="宋体" w:hAnsi="宋体" w:eastAsia="宋体" w:cs="宋体"/>
                <w:sz w:val="20"/>
                <w:szCs w:val="20"/>
              </w:rPr>
            </w:pPr>
            <w:r>
              <w:rPr>
                <w:rFonts w:hint="eastAsia" w:ascii="宋体" w:hAnsi="宋体" w:eastAsia="宋体" w:cs="宋体"/>
                <w:sz w:val="20"/>
                <w:szCs w:val="20"/>
              </w:rPr>
              <w:t>按需供货</w:t>
            </w:r>
          </w:p>
        </w:tc>
        <w:tc>
          <w:tcPr>
            <w:tcW w:w="456" w:type="pct"/>
            <w:tcBorders>
              <w:top w:val="single" w:color="auto" w:sz="4" w:space="0"/>
              <w:left w:val="single" w:color="auto" w:sz="4" w:space="0"/>
              <w:bottom w:val="single" w:color="auto" w:sz="4" w:space="0"/>
              <w:right w:val="single" w:color="auto" w:sz="4" w:space="0"/>
            </w:tcBorders>
            <w:vAlign w:val="center"/>
          </w:tcPr>
          <w:p w14:paraId="2E606E94">
            <w:pPr>
              <w:widowControl/>
              <w:spacing w:line="320" w:lineRule="exact"/>
              <w:jc w:val="center"/>
              <w:rPr>
                <w:rFonts w:ascii="宋体" w:hAnsi="宋体" w:eastAsia="宋体" w:cs="宋体"/>
                <w:sz w:val="20"/>
                <w:szCs w:val="20"/>
              </w:rPr>
            </w:pPr>
          </w:p>
        </w:tc>
      </w:tr>
      <w:tr w14:paraId="5A9975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17" w:type="pct"/>
            <w:tcBorders>
              <w:top w:val="single" w:color="auto" w:sz="4" w:space="0"/>
              <w:left w:val="single" w:color="auto" w:sz="4" w:space="0"/>
              <w:bottom w:val="single" w:color="auto" w:sz="4" w:space="0"/>
              <w:right w:val="single" w:color="auto" w:sz="4" w:space="0"/>
            </w:tcBorders>
            <w:vAlign w:val="center"/>
          </w:tcPr>
          <w:p w14:paraId="30D0C895">
            <w:pPr>
              <w:widowControl/>
              <w:spacing w:line="320" w:lineRule="exact"/>
              <w:jc w:val="center"/>
              <w:rPr>
                <w:rFonts w:ascii="宋体" w:hAnsi="宋体"/>
                <w:color w:val="000000"/>
                <w:sz w:val="24"/>
              </w:rPr>
            </w:pPr>
            <w:r>
              <w:rPr>
                <w:rFonts w:hint="eastAsia" w:ascii="宋体" w:hAnsi="宋体"/>
                <w:color w:val="000000"/>
                <w:sz w:val="24"/>
              </w:rPr>
              <w:t>合计</w:t>
            </w:r>
          </w:p>
        </w:tc>
        <w:tc>
          <w:tcPr>
            <w:tcW w:w="878" w:type="pct"/>
            <w:tcBorders>
              <w:top w:val="single" w:color="auto" w:sz="4" w:space="0"/>
              <w:left w:val="single" w:color="auto" w:sz="4" w:space="0"/>
              <w:bottom w:val="single" w:color="auto" w:sz="4" w:space="0"/>
              <w:right w:val="single" w:color="auto" w:sz="4" w:space="0"/>
            </w:tcBorders>
            <w:vAlign w:val="center"/>
          </w:tcPr>
          <w:p w14:paraId="76543EEA">
            <w:pPr>
              <w:widowControl/>
              <w:spacing w:line="320" w:lineRule="exact"/>
              <w:jc w:val="center"/>
              <w:rPr>
                <w:rFonts w:ascii="宋体" w:hAnsi="宋体" w:eastAsia="宋体" w:cs="宋体"/>
                <w:sz w:val="20"/>
                <w:szCs w:val="20"/>
              </w:rPr>
            </w:pPr>
          </w:p>
        </w:tc>
        <w:tc>
          <w:tcPr>
            <w:tcW w:w="665" w:type="pct"/>
            <w:tcBorders>
              <w:top w:val="single" w:color="auto" w:sz="4" w:space="0"/>
              <w:left w:val="single" w:color="auto" w:sz="4" w:space="0"/>
              <w:bottom w:val="single" w:color="auto" w:sz="4" w:space="0"/>
              <w:right w:val="single" w:color="auto" w:sz="4" w:space="0"/>
            </w:tcBorders>
            <w:vAlign w:val="center"/>
          </w:tcPr>
          <w:p w14:paraId="1BD8D17D">
            <w:pPr>
              <w:widowControl/>
              <w:spacing w:line="320" w:lineRule="exact"/>
              <w:jc w:val="center"/>
              <w:rPr>
                <w:rFonts w:ascii="宋体" w:hAnsi="宋体" w:eastAsia="宋体" w:cs="宋体"/>
                <w:sz w:val="20"/>
                <w:szCs w:val="20"/>
              </w:rPr>
            </w:pPr>
          </w:p>
        </w:tc>
        <w:tc>
          <w:tcPr>
            <w:tcW w:w="897" w:type="pct"/>
            <w:tcBorders>
              <w:top w:val="single" w:color="auto" w:sz="4" w:space="0"/>
              <w:left w:val="single" w:color="auto" w:sz="4" w:space="0"/>
              <w:bottom w:val="single" w:color="auto" w:sz="4" w:space="0"/>
              <w:right w:val="single" w:color="auto" w:sz="4" w:space="0"/>
            </w:tcBorders>
            <w:vAlign w:val="center"/>
          </w:tcPr>
          <w:p w14:paraId="033F6384">
            <w:pPr>
              <w:widowControl/>
              <w:spacing w:line="320" w:lineRule="exact"/>
              <w:jc w:val="center"/>
              <w:rPr>
                <w:rFonts w:ascii="宋体" w:hAnsi="宋体" w:eastAsia="宋体" w:cs="宋体"/>
                <w:sz w:val="20"/>
                <w:szCs w:val="20"/>
              </w:rPr>
            </w:pPr>
          </w:p>
        </w:tc>
        <w:tc>
          <w:tcPr>
            <w:tcW w:w="883" w:type="pct"/>
            <w:tcBorders>
              <w:top w:val="single" w:color="auto" w:sz="4" w:space="0"/>
              <w:left w:val="single" w:color="auto" w:sz="4" w:space="0"/>
              <w:bottom w:val="single" w:color="auto" w:sz="4" w:space="0"/>
              <w:right w:val="single" w:color="auto" w:sz="4" w:space="0"/>
            </w:tcBorders>
            <w:vAlign w:val="center"/>
          </w:tcPr>
          <w:p w14:paraId="06E43F36">
            <w:pPr>
              <w:widowControl/>
              <w:spacing w:line="320" w:lineRule="exact"/>
              <w:jc w:val="center"/>
              <w:rPr>
                <w:rFonts w:ascii="宋体" w:hAnsi="宋体" w:eastAsia="宋体" w:cs="宋体"/>
                <w:sz w:val="20"/>
                <w:szCs w:val="20"/>
              </w:rPr>
            </w:pPr>
          </w:p>
        </w:tc>
        <w:tc>
          <w:tcPr>
            <w:tcW w:w="456" w:type="pct"/>
            <w:tcBorders>
              <w:top w:val="single" w:color="auto" w:sz="4" w:space="0"/>
              <w:left w:val="single" w:color="auto" w:sz="4" w:space="0"/>
              <w:bottom w:val="single" w:color="auto" w:sz="4" w:space="0"/>
              <w:right w:val="single" w:color="auto" w:sz="4" w:space="0"/>
            </w:tcBorders>
            <w:vAlign w:val="center"/>
          </w:tcPr>
          <w:p w14:paraId="1E158854">
            <w:pPr>
              <w:widowControl/>
              <w:spacing w:line="320" w:lineRule="exact"/>
              <w:jc w:val="center"/>
              <w:rPr>
                <w:rFonts w:ascii="宋体" w:hAnsi="宋体" w:eastAsia="宋体" w:cs="宋体"/>
                <w:sz w:val="20"/>
                <w:szCs w:val="20"/>
              </w:rPr>
            </w:pPr>
          </w:p>
        </w:tc>
      </w:tr>
    </w:tbl>
    <w:p w14:paraId="0C5C8F2F">
      <w:pPr>
        <w:spacing w:line="400" w:lineRule="exact"/>
        <w:ind w:firstLine="241" w:firstLineChars="100"/>
        <w:rPr>
          <w:rFonts w:ascii="黑体" w:hAnsi="宋体"/>
          <w:b/>
          <w:color w:val="000000"/>
          <w:sz w:val="24"/>
        </w:rPr>
      </w:pPr>
      <w:r>
        <w:rPr>
          <w:rFonts w:hint="eastAsia" w:ascii="黑体" w:hAnsi="宋体"/>
          <w:b/>
          <w:color w:val="000000"/>
          <w:sz w:val="24"/>
        </w:rPr>
        <w:t>二、合同价格</w:t>
      </w:r>
    </w:p>
    <w:p w14:paraId="07F48187">
      <w:pPr>
        <w:pStyle w:val="7"/>
        <w:spacing w:line="400" w:lineRule="exact"/>
        <w:ind w:firstLine="480"/>
        <w:rPr>
          <w:color w:val="000000"/>
          <w:sz w:val="24"/>
        </w:rPr>
      </w:pPr>
      <w:r>
        <w:rPr>
          <w:rFonts w:hint="eastAsia"/>
          <w:color w:val="000000"/>
          <w:sz w:val="24"/>
        </w:rPr>
        <w:t>本项目为单价报价形式，供货期限为365日，总价不超过人民币大写：，即￥；该合同价格已包括货物设计、材料、制造、包装、运输、安装、调试、检测、验收合格交付使用之前及保修期内保修服务与备用物件等所有其他有关各项的含税费用。本合同执行期间合同单价不变，结算费用以实际验收交货数量为准。</w:t>
      </w:r>
    </w:p>
    <w:p w14:paraId="5D1EF778">
      <w:pPr>
        <w:tabs>
          <w:tab w:val="left" w:pos="2145"/>
        </w:tabs>
        <w:ind w:firstLine="241" w:firstLineChars="100"/>
        <w:rPr>
          <w:rFonts w:ascii="黑体" w:hAnsi="宋体"/>
          <w:b/>
          <w:color w:val="000000"/>
          <w:sz w:val="24"/>
        </w:rPr>
      </w:pPr>
      <w:r>
        <w:rPr>
          <w:rFonts w:hint="eastAsia" w:ascii="黑体" w:hAnsi="宋体"/>
          <w:b/>
          <w:color w:val="000000"/>
          <w:sz w:val="24"/>
        </w:rPr>
        <w:t>三、质量要求</w:t>
      </w:r>
      <w:r>
        <w:rPr>
          <w:rFonts w:ascii="黑体" w:hAnsi="宋体"/>
          <w:b/>
          <w:color w:val="000000"/>
          <w:sz w:val="24"/>
        </w:rPr>
        <w:tab/>
      </w:r>
    </w:p>
    <w:p w14:paraId="2353ADC9">
      <w:pPr>
        <w:pStyle w:val="23"/>
        <w:ind w:firstLine="480"/>
        <w:rPr>
          <w:rFonts w:ascii="宋体" w:hAnsi="宋体"/>
          <w:color w:val="000000"/>
        </w:rPr>
      </w:pPr>
      <w:r>
        <w:rPr>
          <w:rFonts w:ascii="宋体" w:hAnsi="宋体"/>
          <w:color w:val="000000"/>
        </w:rPr>
        <w:t>1</w:t>
      </w:r>
      <w:r>
        <w:rPr>
          <w:rFonts w:hint="eastAsia" w:ascii="宋体" w:hAnsi="宋体"/>
          <w:color w:val="000000"/>
        </w:rPr>
        <w:t>.乙方须提供全新的货物，表面无划伤、无碰撞痕迹，且权属清楚，不得侵害他人的知识产权。</w:t>
      </w:r>
    </w:p>
    <w:p w14:paraId="254C50A6">
      <w:pPr>
        <w:pStyle w:val="23"/>
        <w:ind w:firstLine="480"/>
        <w:rPr>
          <w:rFonts w:ascii="宋体" w:hAnsi="宋体"/>
          <w:color w:val="000000"/>
        </w:rPr>
      </w:pPr>
      <w:r>
        <w:rPr>
          <w:rFonts w:hint="eastAsia" w:ascii="宋体" w:hAnsi="宋体"/>
          <w:color w:val="000000"/>
        </w:rPr>
        <w:t>2.货物必须符合或优于国家（行业）标准，以及本项目</w:t>
      </w:r>
      <w:r>
        <w:rPr>
          <w:rFonts w:hint="eastAsia"/>
        </w:rPr>
        <w:t>询价采购需求及相关内容</w:t>
      </w:r>
      <w:r>
        <w:rPr>
          <w:rFonts w:hint="eastAsia" w:ascii="宋体" w:hAnsi="宋体"/>
          <w:color w:val="000000"/>
        </w:rPr>
        <w:t>的质量要求和技术指标与出厂标准。</w:t>
      </w:r>
    </w:p>
    <w:p w14:paraId="30AF4748">
      <w:pPr>
        <w:pStyle w:val="23"/>
        <w:ind w:firstLine="480"/>
        <w:rPr>
          <w:rFonts w:ascii="宋体" w:hAnsi="宋体"/>
          <w:color w:val="000000"/>
        </w:rPr>
      </w:pPr>
      <w:r>
        <w:rPr>
          <w:rFonts w:hint="eastAsia" w:ascii="宋体" w:hAnsi="宋体"/>
          <w:color w:val="000000"/>
        </w:rPr>
        <w:t>3.货物到现场后由于甲方保管不当造成的质量问题，乙方亦应负责更换，但费用由甲方负担。</w:t>
      </w:r>
    </w:p>
    <w:p w14:paraId="4D18BE30">
      <w:pPr>
        <w:ind w:firstLine="472" w:firstLineChars="196"/>
        <w:rPr>
          <w:rFonts w:ascii="黑体" w:hAnsi="宋体"/>
          <w:b/>
          <w:color w:val="000000"/>
          <w:sz w:val="24"/>
        </w:rPr>
      </w:pPr>
      <w:r>
        <w:rPr>
          <w:rFonts w:hint="eastAsia" w:ascii="黑体" w:hAnsi="宋体"/>
          <w:b/>
          <w:color w:val="000000"/>
          <w:sz w:val="24"/>
        </w:rPr>
        <w:t>四、交货及验收</w:t>
      </w:r>
    </w:p>
    <w:p w14:paraId="1B486A92">
      <w:pPr>
        <w:pStyle w:val="23"/>
        <w:ind w:firstLine="480"/>
        <w:rPr>
          <w:rFonts w:ascii="宋体" w:hAnsi="宋体"/>
          <w:color w:val="000000"/>
        </w:rPr>
      </w:pPr>
      <w:r>
        <w:rPr>
          <w:rFonts w:hint="eastAsia" w:ascii="宋体" w:hAnsi="宋体"/>
          <w:color w:val="000000"/>
        </w:rPr>
        <w:t>1.合同签订后365日内，按采购人供货计划分批次完成，接到送货通知后48小时内送货到指定地点，</w:t>
      </w:r>
      <w:r>
        <w:rPr>
          <w:rFonts w:hint="eastAsia" w:asciiTheme="minorEastAsia" w:hAnsiTheme="minorEastAsia" w:eastAsiaTheme="minorEastAsia"/>
        </w:rPr>
        <w:t>如遇紧急情况须保证3小时内送达采购人指定地点</w:t>
      </w:r>
      <w:r>
        <w:rPr>
          <w:rFonts w:hint="eastAsia" w:ascii="宋体" w:hAnsi="宋体"/>
          <w:color w:val="000000"/>
        </w:rPr>
        <w:t>。如因采购人特殊要求，则交货期顺延。</w:t>
      </w:r>
    </w:p>
    <w:p w14:paraId="05299B2A">
      <w:pPr>
        <w:pStyle w:val="23"/>
        <w:ind w:firstLine="480"/>
        <w:rPr>
          <w:rFonts w:ascii="宋体" w:hAnsi="宋体"/>
          <w:color w:val="000000"/>
        </w:rPr>
      </w:pPr>
      <w:r>
        <w:rPr>
          <w:rFonts w:hint="eastAsia" w:ascii="宋体" w:hAnsi="宋体"/>
          <w:color w:val="000000"/>
        </w:rPr>
        <w:t>2.验收由甲方组织，乙方配合进行：</w:t>
      </w:r>
    </w:p>
    <w:p w14:paraId="6BE6B657">
      <w:pPr>
        <w:pStyle w:val="23"/>
        <w:ind w:firstLine="480"/>
        <w:rPr>
          <w:rFonts w:ascii="宋体" w:hAnsi="宋体"/>
          <w:color w:val="000000"/>
        </w:rPr>
      </w:pPr>
      <w:r>
        <w:rPr>
          <w:rFonts w:ascii="宋体" w:hAnsi="宋体"/>
          <w:color w:val="000000"/>
        </w:rPr>
        <w:t xml:space="preserve">(1) </w:t>
      </w:r>
      <w:r>
        <w:rPr>
          <w:rFonts w:hint="eastAsia" w:ascii="宋体" w:hAnsi="宋体"/>
          <w:color w:val="000000"/>
        </w:rPr>
        <w:t>货物在乙方每批次供货完毕后2日内验收,如质量验收合格，双方签署《验收报告》交付使用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w:t>
      </w:r>
    </w:p>
    <w:p w14:paraId="3277634C">
      <w:pPr>
        <w:pStyle w:val="23"/>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w:t>
      </w:r>
      <w:r>
        <w:rPr>
          <w:rFonts w:hint="eastAsia"/>
        </w:rPr>
        <w:t>询价采购需求及相关内容</w:t>
      </w:r>
      <w:r>
        <w:rPr>
          <w:rFonts w:hint="eastAsia" w:ascii="宋体" w:hAnsi="宋体"/>
          <w:color w:val="000000"/>
        </w:rPr>
        <w:t>的质量要求和技术指标、乙方的报价产品与本合同约定标准进行验收。</w:t>
      </w:r>
    </w:p>
    <w:p w14:paraId="053DC4E5">
      <w:pPr>
        <w:pStyle w:val="23"/>
        <w:ind w:firstLine="480"/>
        <w:rPr>
          <w:rFonts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3E881ED9">
      <w:pPr>
        <w:pStyle w:val="23"/>
        <w:ind w:firstLine="480"/>
        <w:rPr>
          <w:rFonts w:ascii="宋体" w:hAnsi="宋体"/>
          <w:color w:val="000000"/>
        </w:rPr>
      </w:pPr>
      <w:r>
        <w:rPr>
          <w:rFonts w:ascii="宋体" w:hAnsi="宋体"/>
          <w:color w:val="000000"/>
        </w:rPr>
        <w:t>3</w:t>
      </w:r>
      <w:r>
        <w:rPr>
          <w:rFonts w:hint="eastAsia" w:ascii="宋体" w:hAnsi="宋体"/>
          <w:color w:val="000000"/>
        </w:rPr>
        <w:t>.货物每批次供货完毕后15日内，甲方无故不进行验收工作并已使用货物的，视同验收合格。</w:t>
      </w:r>
    </w:p>
    <w:p w14:paraId="1B093832">
      <w:pPr>
        <w:pStyle w:val="23"/>
        <w:ind w:firstLine="480"/>
        <w:rPr>
          <w:rFonts w:ascii="宋体" w:hAnsi="宋体"/>
          <w:color w:val="000000"/>
        </w:rPr>
      </w:pPr>
      <w:r>
        <w:rPr>
          <w:rFonts w:hint="eastAsia" w:ascii="宋体" w:hAnsi="宋体"/>
          <w:color w:val="000000"/>
        </w:rPr>
        <w:t>4.如货物经乙方3次更换仍不能达到合同约定的质量标准，甲方有权终止本合同。</w:t>
      </w:r>
    </w:p>
    <w:p w14:paraId="0DC62D1D">
      <w:pPr>
        <w:pStyle w:val="23"/>
        <w:ind w:firstLine="480"/>
        <w:rPr>
          <w:rFonts w:ascii="宋体" w:hAnsi="宋体"/>
          <w:color w:val="000000"/>
        </w:rPr>
      </w:pPr>
      <w:r>
        <w:rPr>
          <w:rFonts w:hint="eastAsia" w:ascii="宋体" w:hAnsi="宋体"/>
          <w:color w:val="000000"/>
        </w:rPr>
        <w:t>6.其他未尽事宜应严格按照</w:t>
      </w:r>
      <w:r>
        <w:rPr>
          <w:rFonts w:hint="eastAsia" w:asciiTheme="minorEastAsia" w:hAnsiTheme="minorEastAsia"/>
        </w:rPr>
        <w:t>《财政部关于进一步加强政府采购需求和履约验收管理的指导意见》（财库〔2016〕205号）要求进行</w:t>
      </w:r>
      <w:r>
        <w:rPr>
          <w:rFonts w:hint="eastAsia" w:ascii="宋体" w:hAnsi="宋体"/>
          <w:color w:val="000000"/>
        </w:rPr>
        <w:t>。</w:t>
      </w:r>
      <w:r>
        <w:rPr>
          <w:rFonts w:ascii="宋体" w:hAnsi="宋体"/>
          <w:color w:val="000000"/>
        </w:rPr>
        <w:t> </w:t>
      </w:r>
    </w:p>
    <w:p w14:paraId="0907615A">
      <w:pPr>
        <w:ind w:firstLine="472" w:firstLineChars="196"/>
        <w:rPr>
          <w:rFonts w:ascii="黑体" w:hAnsi="宋体"/>
          <w:b/>
          <w:color w:val="000000"/>
          <w:sz w:val="24"/>
        </w:rPr>
      </w:pPr>
      <w:r>
        <w:rPr>
          <w:rFonts w:hint="eastAsia" w:ascii="黑体" w:hAnsi="宋体"/>
          <w:b/>
          <w:color w:val="000000"/>
          <w:sz w:val="24"/>
        </w:rPr>
        <w:t>五、付款方式</w:t>
      </w:r>
    </w:p>
    <w:p w14:paraId="19353AD2">
      <w:pPr>
        <w:pStyle w:val="23"/>
        <w:ind w:firstLine="480"/>
        <w:rPr>
          <w:rFonts w:ascii="宋体" w:hAnsi="宋体"/>
          <w:color w:val="000000"/>
        </w:rPr>
      </w:pPr>
      <w:r>
        <w:rPr>
          <w:rFonts w:hint="eastAsia" w:ascii="宋体" w:hAnsi="宋体"/>
          <w:color w:val="000000"/>
        </w:rPr>
        <w:t>1.</w:t>
      </w:r>
      <w:r>
        <w:rPr>
          <w:rFonts w:hint="eastAsia" w:ascii="宋体" w:hAnsi="宋体"/>
          <w:color w:val="000000"/>
          <w:lang w:eastAsia="zh-CN"/>
        </w:rPr>
        <w:t>按需供货，季度结算</w:t>
      </w:r>
      <w:r>
        <w:rPr>
          <w:rFonts w:hint="eastAsia" w:ascii="宋体" w:hAnsi="宋体"/>
          <w:color w:val="000000"/>
        </w:rPr>
        <w:t>（如产品出现质量问题则支付期相应顺延）；</w:t>
      </w:r>
    </w:p>
    <w:p w14:paraId="405DB82A">
      <w:pPr>
        <w:pStyle w:val="23"/>
        <w:ind w:firstLine="480"/>
        <w:rPr>
          <w:rFonts w:ascii="宋体" w:hAnsi="宋体"/>
          <w:color w:val="000000"/>
        </w:rPr>
      </w:pPr>
      <w:r>
        <w:rPr>
          <w:rFonts w:hint="eastAsia" w:ascii="宋体" w:hAnsi="宋体"/>
          <w:color w:val="000000"/>
        </w:rPr>
        <w:t>2. 甲方每次付款前，乙方须一次性提供全额、正式增值税发票，如</w:t>
      </w:r>
      <w:r>
        <w:rPr>
          <w:rFonts w:hint="eastAsia" w:ascii="宋体" w:hAnsi="宋体"/>
        </w:rPr>
        <w:t>乙方未提供全额、正式增值税发票，甲方有权延期支付款项且不承担任何责任，乙方应继续履行合同义务。</w:t>
      </w:r>
    </w:p>
    <w:p w14:paraId="0E8FC6E4">
      <w:pPr>
        <w:pStyle w:val="23"/>
        <w:ind w:firstLine="482"/>
        <w:rPr>
          <w:rFonts w:ascii="黑体"/>
          <w:b/>
        </w:rPr>
      </w:pPr>
      <w:r>
        <w:rPr>
          <w:rFonts w:hint="eastAsia" w:ascii="黑体"/>
          <w:b/>
        </w:rPr>
        <w:t>六、售后服务</w:t>
      </w:r>
    </w:p>
    <w:p w14:paraId="0B9DFBAF">
      <w:pPr>
        <w:pStyle w:val="23"/>
        <w:ind w:firstLine="480"/>
        <w:rPr>
          <w:rFonts w:ascii="宋体" w:hAnsi="宋体"/>
          <w:color w:val="000000"/>
        </w:rPr>
      </w:pPr>
      <w:r>
        <w:rPr>
          <w:rFonts w:ascii="宋体" w:hAnsi="宋体"/>
          <w:color w:val="000000"/>
        </w:rPr>
        <w:t>1</w:t>
      </w:r>
      <w:r>
        <w:rPr>
          <w:rFonts w:hint="eastAsia" w:ascii="宋体" w:hAnsi="宋体"/>
          <w:color w:val="000000"/>
        </w:rPr>
        <w:t>.供货期内出现质量问题，乙方在接到通知后1小时内响应，3小时内到场完成维修或更换</w:t>
      </w:r>
      <w:r>
        <w:rPr>
          <w:rFonts w:hint="eastAsia" w:asciiTheme="minorEastAsia" w:hAnsiTheme="minorEastAsia"/>
        </w:rPr>
        <w:t>同品牌、同型号全新产品，并对产品质量实行“三包”服务；</w:t>
      </w:r>
      <w:r>
        <w:rPr>
          <w:rFonts w:hint="eastAsia" w:ascii="宋体" w:hAnsi="宋体"/>
          <w:color w:val="000000"/>
        </w:rPr>
        <w:t>货到现场后由于甲方保管不当造成的问题，乙方亦应负责更换，但费用由甲方负担。</w:t>
      </w:r>
    </w:p>
    <w:p w14:paraId="154D4B12">
      <w:pPr>
        <w:pStyle w:val="23"/>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14:paraId="3532448E">
      <w:pPr>
        <w:ind w:firstLine="472" w:firstLineChars="196"/>
        <w:rPr>
          <w:rFonts w:ascii="黑体" w:hAnsi="宋体"/>
          <w:b/>
          <w:color w:val="000000"/>
          <w:sz w:val="24"/>
        </w:rPr>
      </w:pPr>
      <w:r>
        <w:rPr>
          <w:rFonts w:hint="eastAsia" w:ascii="黑体" w:hAnsi="宋体"/>
          <w:b/>
          <w:color w:val="000000"/>
          <w:sz w:val="24"/>
        </w:rPr>
        <w:t>七、违约责任</w:t>
      </w:r>
    </w:p>
    <w:p w14:paraId="328EBDF9">
      <w:pPr>
        <w:pStyle w:val="23"/>
        <w:ind w:firstLine="480"/>
        <w:rPr>
          <w:rFonts w:ascii="宋体" w:hAnsi="宋体"/>
          <w:color w:val="000000"/>
        </w:rPr>
      </w:pPr>
      <w:r>
        <w:rPr>
          <w:rFonts w:ascii="宋体" w:hAnsi="宋体"/>
          <w:color w:val="000000"/>
        </w:rPr>
        <w:t>1</w:t>
      </w:r>
      <w:r>
        <w:rPr>
          <w:rFonts w:hint="eastAsia" w:ascii="宋体" w:hAnsi="宋体"/>
          <w:color w:val="000000"/>
        </w:rPr>
        <w:t>.甲方违约责任</w:t>
      </w:r>
    </w:p>
    <w:p w14:paraId="64170FAA">
      <w:pPr>
        <w:pStyle w:val="23"/>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）甲方无正当理由拒收货物的，甲方应偿付该批次总价百分之的违约金；</w:t>
      </w:r>
    </w:p>
    <w:p w14:paraId="24E36F8B">
      <w:pPr>
        <w:pStyle w:val="23"/>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应向乙方偿付欠款总额万分之/天</w:t>
      </w:r>
      <w:r>
        <w:rPr>
          <w:rFonts w:hint="eastAsia" w:ascii="宋体" w:hAnsi="宋体"/>
          <w:color w:val="000000"/>
        </w:rPr>
        <w:t>的违约金；逾期付款超过天的，乙方有权终止合同；</w:t>
      </w:r>
    </w:p>
    <w:p w14:paraId="4F3BB809">
      <w:pPr>
        <w:pStyle w:val="23"/>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）甲方偿付的违约金不足以弥补乙方损失的，还应按乙方损失尚未弥补的部分，支付赔偿金给乙方。</w:t>
      </w:r>
    </w:p>
    <w:p w14:paraId="5A75B0B0">
      <w:pPr>
        <w:pStyle w:val="23"/>
        <w:ind w:firstLine="480"/>
        <w:rPr>
          <w:rFonts w:ascii="宋体" w:hAnsi="宋体"/>
          <w:color w:val="000000"/>
        </w:rPr>
      </w:pPr>
      <w:r>
        <w:rPr>
          <w:rFonts w:ascii="宋体" w:hAnsi="宋体"/>
          <w:color w:val="000000"/>
        </w:rPr>
        <w:t>2</w:t>
      </w:r>
      <w:r>
        <w:rPr>
          <w:rFonts w:hint="eastAsia" w:ascii="宋体" w:hAnsi="宋体"/>
          <w:color w:val="000000"/>
        </w:rPr>
        <w:t>.乙方违约责任</w:t>
      </w:r>
    </w:p>
    <w:p w14:paraId="35F67591">
      <w:pPr>
        <w:pStyle w:val="23"/>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该批次总价的百分之的违约金，并须在合同规定的交货时间内更换合格的货物给甲方，否则，视作乙方不能交付货物而违约，按本条本款下述第“（2）”项规定由乙方偿付违约赔偿金给甲方。</w:t>
      </w:r>
    </w:p>
    <w:p w14:paraId="47BAA9B1">
      <w:pPr>
        <w:pStyle w:val="23"/>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应向甲方偿付逾期交货部分货款总额的万分之/天</w:t>
      </w:r>
      <w:r>
        <w:rPr>
          <w:rFonts w:hint="eastAsia" w:ascii="宋体" w:hAnsi="宋体"/>
          <w:color w:val="000000"/>
        </w:rPr>
        <w:t>的违约金；逾期交货超过**天，甲方有权终止合同。</w:t>
      </w:r>
    </w:p>
    <w:p w14:paraId="5CDA95F6">
      <w:pPr>
        <w:pStyle w:val="23"/>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所购货物总价的百分之向甲方支付违约金。</w:t>
      </w:r>
    </w:p>
    <w:p w14:paraId="7287B434">
      <w:pPr>
        <w:pStyle w:val="23"/>
        <w:ind w:firstLine="480"/>
        <w:rPr>
          <w:rFonts w:ascii="宋体" w:hAnsi="宋体"/>
          <w:color w:val="000000"/>
        </w:rPr>
      </w:pPr>
      <w:r>
        <w:rPr>
          <w:rFonts w:hint="eastAsia" w:ascii="宋体" w:hAnsi="宋体"/>
          <w:color w:val="000000"/>
        </w:rPr>
        <w:t>（4）乙方偿付的违约金不足以弥补甲方损失的，还应按甲方损失尚未弥补的部分，支付赔偿金给甲方。</w:t>
      </w:r>
    </w:p>
    <w:p w14:paraId="6E5DCCE4">
      <w:pPr>
        <w:spacing w:line="360" w:lineRule="auto"/>
        <w:ind w:firstLine="482" w:firstLineChars="200"/>
        <w:rPr>
          <w:b/>
          <w:bCs/>
          <w:color w:val="000000"/>
          <w:sz w:val="24"/>
          <w:szCs w:val="24"/>
        </w:rPr>
      </w:pPr>
      <w:r>
        <w:rPr>
          <w:rFonts w:hint="eastAsia" w:cs="宋体"/>
          <w:b/>
          <w:bCs/>
          <w:color w:val="000000"/>
          <w:sz w:val="24"/>
          <w:szCs w:val="24"/>
        </w:rPr>
        <w:t>八、免除责任</w:t>
      </w:r>
    </w:p>
    <w:p w14:paraId="320ABA72">
      <w:pPr>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、由于不可抗力造成本合同不能履行的，双方均不承担违约责任，但遭受不可抗力一方应在不可抗力发生之日起当日内通知对方，否则应承担迟延通知对对方造成的一切损失。</w:t>
      </w:r>
    </w:p>
    <w:p w14:paraId="68ABD2CE">
      <w:pPr>
        <w:spacing w:line="360" w:lineRule="auto"/>
        <w:ind w:firstLine="480" w:firstLineChars="200"/>
        <w:rPr>
          <w:rFonts w:ascii="宋体" w:hAnsi="宋体"/>
          <w:color w:val="000000"/>
        </w:rPr>
      </w:pPr>
      <w:r>
        <w:rPr>
          <w:rFonts w:ascii="宋体" w:hAnsi="宋体" w:cs="宋体"/>
          <w:sz w:val="24"/>
          <w:szCs w:val="24"/>
        </w:rPr>
        <w:t>2</w:t>
      </w:r>
      <w:r>
        <w:rPr>
          <w:rFonts w:hint="eastAsia" w:ascii="宋体" w:hAnsi="宋体" w:cs="宋体"/>
          <w:sz w:val="24"/>
          <w:szCs w:val="24"/>
        </w:rPr>
        <w:t>、本合同附件外其他附加产品的损失。</w:t>
      </w:r>
    </w:p>
    <w:p w14:paraId="3A927438">
      <w:pPr>
        <w:ind w:firstLine="479" w:firstLineChars="199"/>
        <w:rPr>
          <w:rFonts w:ascii="宋体" w:hAnsi="宋体"/>
          <w:b/>
          <w:color w:val="000000"/>
          <w:sz w:val="24"/>
        </w:rPr>
      </w:pPr>
      <w:r>
        <w:rPr>
          <w:rFonts w:hint="eastAsia" w:ascii="宋体" w:hAnsi="宋体"/>
          <w:b/>
          <w:color w:val="000000"/>
          <w:sz w:val="24"/>
        </w:rPr>
        <w:t>九、争议解决办法</w:t>
      </w:r>
    </w:p>
    <w:p w14:paraId="42213DBC">
      <w:pPr>
        <w:pStyle w:val="23"/>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14:paraId="4159D8CC">
      <w:pPr>
        <w:pStyle w:val="23"/>
        <w:ind w:firstLine="480"/>
        <w:rPr>
          <w:rFonts w:ascii="宋体" w:hAnsi="宋体"/>
          <w:color w:val="000000"/>
        </w:rPr>
      </w:pPr>
      <w:r>
        <w:rPr>
          <w:rFonts w:ascii="宋体" w:hAnsi="宋体"/>
          <w:color w:val="000000"/>
        </w:rPr>
        <w:t>2</w:t>
      </w:r>
      <w:r>
        <w:rPr>
          <w:rFonts w:hint="eastAsia" w:ascii="宋体" w:hAnsi="宋体"/>
          <w:color w:val="000000"/>
        </w:rPr>
        <w:t>.</w:t>
      </w:r>
      <w:r>
        <w:rPr>
          <w:rFonts w:hint="eastAsia" w:ascii="宋体" w:hAnsi="宋体"/>
        </w:rPr>
        <w:t xml:space="preserve"> 由本合同引起的任何争议，双方应尽量通过友好协商的方式解决。若争议发生后的三十天内仍未达成解决方案，则任何一方有权向资阳市雁江区有管辖权的人民法院起诉。</w:t>
      </w:r>
    </w:p>
    <w:p w14:paraId="54484947">
      <w:pPr>
        <w:ind w:firstLine="479" w:firstLineChars="199"/>
        <w:rPr>
          <w:rFonts w:ascii="宋体" w:hAnsi="宋体"/>
          <w:b/>
          <w:color w:val="000000"/>
          <w:sz w:val="24"/>
        </w:rPr>
      </w:pPr>
      <w:r>
        <w:rPr>
          <w:rFonts w:hint="eastAsia" w:ascii="宋体" w:hAnsi="宋体"/>
          <w:b/>
          <w:color w:val="000000"/>
          <w:sz w:val="24"/>
        </w:rPr>
        <w:t>十、其他</w:t>
      </w:r>
    </w:p>
    <w:p w14:paraId="65D73E9A">
      <w:pPr>
        <w:pStyle w:val="23"/>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14:paraId="448EBE50">
      <w:pPr>
        <w:pStyle w:val="23"/>
        <w:ind w:firstLine="480"/>
        <w:rPr>
          <w:rFonts w:ascii="宋体" w:hAnsi="宋体"/>
          <w:color w:val="000000"/>
        </w:rPr>
      </w:pPr>
      <w:r>
        <w:rPr>
          <w:rFonts w:ascii="宋体" w:hAnsi="宋体"/>
          <w:color w:val="000000"/>
        </w:rPr>
        <w:t>2</w:t>
      </w:r>
      <w:r>
        <w:rPr>
          <w:rFonts w:hint="eastAsia" w:ascii="宋体" w:hAnsi="宋体"/>
          <w:color w:val="000000"/>
        </w:rPr>
        <w:t>.本合同双方应加盖骑缝章。</w:t>
      </w:r>
    </w:p>
    <w:p w14:paraId="4E46356A">
      <w:pPr>
        <w:pStyle w:val="23"/>
        <w:ind w:firstLine="480"/>
        <w:rPr>
          <w:rFonts w:ascii="宋体" w:hAnsi="宋体"/>
          <w:color w:val="FF0000"/>
        </w:rPr>
      </w:pPr>
      <w:r>
        <w:rPr>
          <w:rFonts w:hint="eastAsia" w:ascii="宋体" w:hAnsi="宋体"/>
        </w:rPr>
        <w:t>3.本合同以中文书写，</w:t>
      </w:r>
      <w:r>
        <w:rPr>
          <w:rFonts w:hint="eastAsia" w:cs="Times New Roman"/>
        </w:rPr>
        <w:t>一式伍份，自双方</w:t>
      </w:r>
      <w:r>
        <w:rPr>
          <w:rFonts w:hint="eastAsia" w:ascii="宋体" w:hAnsi="宋体"/>
        </w:rPr>
        <w:t>法定代表人或授权代表签字、盖公章后发生法律效力</w:t>
      </w:r>
      <w:r>
        <w:rPr>
          <w:rFonts w:hint="eastAsia" w:cs="Times New Roman"/>
        </w:rPr>
        <w:t>。甲方叁份，乙方、采购代理机构各壹份。</w:t>
      </w:r>
    </w:p>
    <w:p w14:paraId="2B086F7A">
      <w:pPr>
        <w:pStyle w:val="19"/>
        <w:spacing w:line="360" w:lineRule="auto"/>
        <w:ind w:firstLine="480"/>
        <w:rPr>
          <w:rFonts w:ascii="宋体" w:hAnsi="宋体"/>
          <w:color w:val="000000"/>
          <w:sz w:val="24"/>
        </w:rPr>
      </w:pPr>
    </w:p>
    <w:p w14:paraId="1802695C">
      <w:pPr>
        <w:spacing w:line="400" w:lineRule="exact"/>
        <w:ind w:firstLine="480" w:firstLineChars="200"/>
        <w:rPr>
          <w:rFonts w:ascii="宋体" w:hAnsi="宋体"/>
          <w:color w:val="000000"/>
          <w:sz w:val="24"/>
        </w:rPr>
      </w:pPr>
      <w:r>
        <w:rPr>
          <w:rFonts w:hint="eastAsia" w:ascii="宋体" w:hAnsi="宋体"/>
          <w:color w:val="000000"/>
          <w:sz w:val="24"/>
        </w:rPr>
        <w:t xml:space="preserve">甲方：                  </w:t>
      </w:r>
      <w:r>
        <w:rPr>
          <w:rFonts w:ascii="宋体" w:hAnsi="宋体"/>
          <w:color w:val="000000"/>
          <w:sz w:val="24"/>
        </w:rPr>
        <w:tab/>
      </w:r>
      <w:r>
        <w:rPr>
          <w:rFonts w:ascii="宋体" w:hAnsi="宋体"/>
          <w:color w:val="000000"/>
          <w:sz w:val="24"/>
        </w:rPr>
        <w:tab/>
      </w:r>
      <w:r>
        <w:rPr>
          <w:rFonts w:hint="eastAsia" w:ascii="宋体" w:hAnsi="宋体"/>
          <w:color w:val="000000"/>
          <w:sz w:val="24"/>
        </w:rPr>
        <w:t>乙方：</w:t>
      </w:r>
    </w:p>
    <w:p w14:paraId="356BC3A5">
      <w:pPr>
        <w:spacing w:line="400" w:lineRule="exact"/>
        <w:ind w:firstLine="1080" w:firstLineChars="450"/>
        <w:rPr>
          <w:rFonts w:ascii="宋体" w:hAnsi="宋体"/>
          <w:color w:val="000000"/>
          <w:sz w:val="24"/>
        </w:rPr>
      </w:pPr>
      <w:r>
        <w:rPr>
          <w:rFonts w:hint="eastAsia" w:ascii="宋体" w:hAnsi="宋体"/>
          <w:color w:val="000000"/>
          <w:sz w:val="24"/>
        </w:rPr>
        <w:t>（盖单位公章）                  （盖单位公章）</w:t>
      </w:r>
    </w:p>
    <w:p w14:paraId="1779C600">
      <w:pPr>
        <w:spacing w:line="400" w:lineRule="exact"/>
        <w:ind w:firstLine="480" w:firstLineChars="200"/>
        <w:rPr>
          <w:rFonts w:ascii="宋体" w:hAnsi="宋体"/>
          <w:color w:val="000000"/>
          <w:sz w:val="24"/>
        </w:rPr>
      </w:pPr>
      <w:r>
        <w:rPr>
          <w:rFonts w:hint="eastAsia" w:ascii="宋体" w:hAnsi="宋体"/>
          <w:color w:val="000000"/>
          <w:sz w:val="24"/>
        </w:rPr>
        <w:t>法定代表人（授权代表）：        法定代表人（授权代表）：</w:t>
      </w:r>
    </w:p>
    <w:p w14:paraId="4F5BD65B">
      <w:pPr>
        <w:pStyle w:val="3"/>
      </w:pPr>
    </w:p>
    <w:p w14:paraId="3C07FC9C">
      <w:pPr>
        <w:spacing w:line="400" w:lineRule="exact"/>
        <w:ind w:left="5279" w:leftChars="228" w:hanging="4800" w:hangingChars="2000"/>
        <w:rPr>
          <w:rFonts w:ascii="宋体" w:hAnsi="宋体"/>
          <w:color w:val="000000"/>
          <w:sz w:val="24"/>
        </w:rPr>
      </w:pPr>
      <w:r>
        <w:rPr>
          <w:rFonts w:hint="eastAsia" w:ascii="宋体" w:hAnsi="宋体"/>
          <w:color w:val="000000"/>
          <w:sz w:val="24"/>
        </w:rPr>
        <w:t xml:space="preserve">地址：                         地址：                   </w:t>
      </w:r>
      <w:r>
        <w:rPr>
          <w:rFonts w:ascii="宋体" w:hAnsi="宋体" w:eastAsia="宋体" w:cs="宋体"/>
          <w:sz w:val="24"/>
          <w:szCs w:val="24"/>
        </w:rPr>
        <w:t>  </w:t>
      </w:r>
    </w:p>
    <w:p w14:paraId="15653382">
      <w:pPr>
        <w:spacing w:line="400" w:lineRule="exact"/>
        <w:ind w:firstLine="480" w:firstLineChars="200"/>
        <w:rPr>
          <w:rFonts w:ascii="宋体" w:hAnsi="宋体"/>
          <w:color w:val="000000"/>
          <w:sz w:val="24"/>
        </w:rPr>
      </w:pPr>
      <w:r>
        <w:rPr>
          <w:rFonts w:hint="eastAsia" w:ascii="宋体" w:hAnsi="宋体"/>
          <w:color w:val="000000"/>
          <w:sz w:val="24"/>
        </w:rPr>
        <w:t>开户银行：  开户银行：</w:t>
      </w:r>
    </w:p>
    <w:p w14:paraId="076CD0B0">
      <w:pPr>
        <w:spacing w:line="400" w:lineRule="exact"/>
        <w:ind w:firstLine="480" w:firstLineChars="200"/>
        <w:rPr>
          <w:rFonts w:ascii="宋体" w:hAnsi="宋体"/>
          <w:color w:val="000000"/>
          <w:sz w:val="24"/>
        </w:rPr>
      </w:pPr>
      <w:r>
        <w:rPr>
          <w:rFonts w:hint="eastAsia" w:ascii="宋体" w:hAnsi="宋体"/>
          <w:color w:val="000000"/>
          <w:sz w:val="24"/>
        </w:rPr>
        <w:t>账号：                         账号：</w:t>
      </w:r>
    </w:p>
    <w:p w14:paraId="58A80E3E">
      <w:pPr>
        <w:spacing w:line="400" w:lineRule="exact"/>
        <w:ind w:firstLine="480" w:firstLineChars="200"/>
        <w:rPr>
          <w:rFonts w:ascii="宋体" w:hAnsi="宋体"/>
          <w:color w:val="000000"/>
          <w:sz w:val="24"/>
        </w:rPr>
      </w:pPr>
      <w:r>
        <w:rPr>
          <w:rFonts w:hint="eastAsia" w:ascii="宋体" w:hAnsi="宋体"/>
          <w:color w:val="000000"/>
          <w:sz w:val="24"/>
        </w:rPr>
        <w:t>电话：                         电话：</w:t>
      </w:r>
    </w:p>
    <w:p w14:paraId="276F49B9">
      <w:pPr>
        <w:spacing w:line="400" w:lineRule="exact"/>
        <w:ind w:firstLine="480" w:firstLineChars="200"/>
        <w:rPr>
          <w:rFonts w:ascii="宋体" w:hAnsi="宋体"/>
          <w:sz w:val="24"/>
        </w:rPr>
      </w:pPr>
      <w:r>
        <w:rPr>
          <w:rFonts w:hint="eastAsia" w:ascii="宋体" w:hAnsi="宋体"/>
          <w:sz w:val="24"/>
        </w:rPr>
        <w:t>签约日期：   年  月  日</w:t>
      </w:r>
      <w:r>
        <w:rPr>
          <w:rFonts w:ascii="宋体" w:hAnsi="宋体"/>
          <w:sz w:val="24"/>
        </w:rPr>
        <w:tab/>
      </w:r>
      <w:r>
        <w:rPr>
          <w:rFonts w:ascii="宋体" w:hAnsi="宋体"/>
          <w:sz w:val="24"/>
        </w:rPr>
        <w:tab/>
      </w:r>
      <w:r>
        <w:rPr>
          <w:rFonts w:hint="eastAsia" w:ascii="宋体" w:hAnsi="宋体"/>
          <w:sz w:val="24"/>
        </w:rPr>
        <w:t xml:space="preserve">    签约日期：   年   月   日</w:t>
      </w:r>
    </w:p>
    <w:p w14:paraId="55E8ECF6"/>
    <w:p w14:paraId="6A720E65">
      <w:pPr>
        <w:pStyle w:val="2"/>
        <w:ind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宋体-18030">
    <w:altName w:val="宋体"/>
    <w:panose1 w:val="00000000000000000000"/>
    <w:charset w:val="86"/>
    <w:family w:val="modern"/>
    <w:pitch w:val="default"/>
    <w:sig w:usb0="00000000" w:usb1="00000000" w:usb2="000A005E"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4AD23E"/>
    <w:multiLevelType w:val="singleLevel"/>
    <w:tmpl w:val="0D4AD23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GYwNGQ2MzM2NDFlYjkwNmFlMmQxMzkyMjk1Mjg2ODIifQ=="/>
  </w:docVars>
  <w:rsids>
    <w:rsidRoot w:val="000D5BC6"/>
    <w:rsid w:val="00010E4C"/>
    <w:rsid w:val="000230D4"/>
    <w:rsid w:val="00044082"/>
    <w:rsid w:val="00063B66"/>
    <w:rsid w:val="00091E77"/>
    <w:rsid w:val="000B51C4"/>
    <w:rsid w:val="000B5604"/>
    <w:rsid w:val="000D5BC6"/>
    <w:rsid w:val="000E2C49"/>
    <w:rsid w:val="00107ACF"/>
    <w:rsid w:val="001113E8"/>
    <w:rsid w:val="00122B2D"/>
    <w:rsid w:val="0013237C"/>
    <w:rsid w:val="00152E6E"/>
    <w:rsid w:val="00163583"/>
    <w:rsid w:val="00193141"/>
    <w:rsid w:val="001A1E75"/>
    <w:rsid w:val="001B76C1"/>
    <w:rsid w:val="00203C20"/>
    <w:rsid w:val="002453E4"/>
    <w:rsid w:val="0024691B"/>
    <w:rsid w:val="002479CE"/>
    <w:rsid w:val="00270759"/>
    <w:rsid w:val="00276BFB"/>
    <w:rsid w:val="002A7C37"/>
    <w:rsid w:val="002E77F4"/>
    <w:rsid w:val="003001EC"/>
    <w:rsid w:val="00320DF3"/>
    <w:rsid w:val="00326B09"/>
    <w:rsid w:val="00333821"/>
    <w:rsid w:val="00354E2B"/>
    <w:rsid w:val="003A0DE7"/>
    <w:rsid w:val="003C0A6A"/>
    <w:rsid w:val="003C5C58"/>
    <w:rsid w:val="003E0699"/>
    <w:rsid w:val="003F3378"/>
    <w:rsid w:val="004043D0"/>
    <w:rsid w:val="00413FB2"/>
    <w:rsid w:val="00450892"/>
    <w:rsid w:val="00454348"/>
    <w:rsid w:val="004C6EA1"/>
    <w:rsid w:val="004D3404"/>
    <w:rsid w:val="004E5AB7"/>
    <w:rsid w:val="004E72F3"/>
    <w:rsid w:val="004F55C8"/>
    <w:rsid w:val="00523AC3"/>
    <w:rsid w:val="00540B9C"/>
    <w:rsid w:val="005579F0"/>
    <w:rsid w:val="00587C1B"/>
    <w:rsid w:val="00597441"/>
    <w:rsid w:val="005A0E35"/>
    <w:rsid w:val="005C0070"/>
    <w:rsid w:val="005F623F"/>
    <w:rsid w:val="0063008C"/>
    <w:rsid w:val="0065022F"/>
    <w:rsid w:val="00660B9E"/>
    <w:rsid w:val="006855D4"/>
    <w:rsid w:val="006E4BF3"/>
    <w:rsid w:val="007218F5"/>
    <w:rsid w:val="00764687"/>
    <w:rsid w:val="00766168"/>
    <w:rsid w:val="00786B13"/>
    <w:rsid w:val="00793451"/>
    <w:rsid w:val="007A7A83"/>
    <w:rsid w:val="00801E3B"/>
    <w:rsid w:val="00824099"/>
    <w:rsid w:val="00833FC7"/>
    <w:rsid w:val="008410AD"/>
    <w:rsid w:val="0085023A"/>
    <w:rsid w:val="0088340D"/>
    <w:rsid w:val="00885B5A"/>
    <w:rsid w:val="0089047A"/>
    <w:rsid w:val="008951DE"/>
    <w:rsid w:val="008B0CFF"/>
    <w:rsid w:val="008C7816"/>
    <w:rsid w:val="009025DE"/>
    <w:rsid w:val="00937C10"/>
    <w:rsid w:val="00952978"/>
    <w:rsid w:val="00977209"/>
    <w:rsid w:val="00977AC9"/>
    <w:rsid w:val="009A4FA0"/>
    <w:rsid w:val="009C4029"/>
    <w:rsid w:val="009D0A0B"/>
    <w:rsid w:val="009D59FD"/>
    <w:rsid w:val="009E6DF8"/>
    <w:rsid w:val="00A205D4"/>
    <w:rsid w:val="00A5421F"/>
    <w:rsid w:val="00AA3A71"/>
    <w:rsid w:val="00AA749B"/>
    <w:rsid w:val="00AD219D"/>
    <w:rsid w:val="00AE30A4"/>
    <w:rsid w:val="00B30E70"/>
    <w:rsid w:val="00B5503A"/>
    <w:rsid w:val="00B751A5"/>
    <w:rsid w:val="00B9636C"/>
    <w:rsid w:val="00BA7C53"/>
    <w:rsid w:val="00BF710E"/>
    <w:rsid w:val="00C07018"/>
    <w:rsid w:val="00C10F2B"/>
    <w:rsid w:val="00C177ED"/>
    <w:rsid w:val="00D16144"/>
    <w:rsid w:val="00D76CDB"/>
    <w:rsid w:val="00DE2984"/>
    <w:rsid w:val="00E311D1"/>
    <w:rsid w:val="00E62591"/>
    <w:rsid w:val="00E7392B"/>
    <w:rsid w:val="00E812E1"/>
    <w:rsid w:val="00EB1303"/>
    <w:rsid w:val="00EC280D"/>
    <w:rsid w:val="00EC5235"/>
    <w:rsid w:val="00EE610F"/>
    <w:rsid w:val="00F6003A"/>
    <w:rsid w:val="00F815D3"/>
    <w:rsid w:val="00FE3273"/>
    <w:rsid w:val="00FE4DD7"/>
    <w:rsid w:val="00FE7851"/>
    <w:rsid w:val="00FF34C4"/>
    <w:rsid w:val="00FF3BEE"/>
    <w:rsid w:val="00FF4698"/>
    <w:rsid w:val="04C23D0C"/>
    <w:rsid w:val="050968D3"/>
    <w:rsid w:val="063620C9"/>
    <w:rsid w:val="0B7625FD"/>
    <w:rsid w:val="0D1644B7"/>
    <w:rsid w:val="12476366"/>
    <w:rsid w:val="151B3CF1"/>
    <w:rsid w:val="156C442B"/>
    <w:rsid w:val="164A3328"/>
    <w:rsid w:val="16F81830"/>
    <w:rsid w:val="18934843"/>
    <w:rsid w:val="1CE86C7E"/>
    <w:rsid w:val="1F281065"/>
    <w:rsid w:val="207665B0"/>
    <w:rsid w:val="2A3D587C"/>
    <w:rsid w:val="2E4C67E8"/>
    <w:rsid w:val="2E6C60DE"/>
    <w:rsid w:val="342C36FD"/>
    <w:rsid w:val="361D455A"/>
    <w:rsid w:val="3C9E34DC"/>
    <w:rsid w:val="3ED12F12"/>
    <w:rsid w:val="3FF0557C"/>
    <w:rsid w:val="4C2F79C7"/>
    <w:rsid w:val="4E023FB5"/>
    <w:rsid w:val="505676E2"/>
    <w:rsid w:val="50863A39"/>
    <w:rsid w:val="555B6681"/>
    <w:rsid w:val="58CA6D6C"/>
    <w:rsid w:val="590F06B1"/>
    <w:rsid w:val="5A42692C"/>
    <w:rsid w:val="5DB93413"/>
    <w:rsid w:val="62705B39"/>
    <w:rsid w:val="6639773D"/>
    <w:rsid w:val="66F0488D"/>
    <w:rsid w:val="6DB45476"/>
    <w:rsid w:val="6FB6011E"/>
    <w:rsid w:val="70115646"/>
    <w:rsid w:val="733D427B"/>
    <w:rsid w:val="74CB3468"/>
    <w:rsid w:val="770A3F7C"/>
    <w:rsid w:val="77C13BF2"/>
    <w:rsid w:val="79E14D78"/>
    <w:rsid w:val="7C565EDA"/>
    <w:rsid w:val="7D1B02C7"/>
    <w:rsid w:val="7D1F0A1C"/>
    <w:rsid w:val="7D704423"/>
    <w:rsid w:val="7DB4519F"/>
    <w:rsid w:val="7DD92B66"/>
    <w:rsid w:val="7E8C1A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5"/>
    <w:link w:val="28"/>
    <w:autoRedefine/>
    <w:unhideWhenUsed/>
    <w:qFormat/>
    <w:uiPriority w:val="99"/>
    <w:pPr>
      <w:ind w:firstLine="420" w:firstLineChars="100"/>
    </w:pPr>
  </w:style>
  <w:style w:type="paragraph" w:styleId="3">
    <w:name w:val="Body Text"/>
    <w:basedOn w:val="1"/>
    <w:next w:val="4"/>
    <w:link w:val="24"/>
    <w:autoRedefine/>
    <w:qFormat/>
    <w:uiPriority w:val="99"/>
    <w:pPr>
      <w:spacing w:after="120"/>
    </w:pPr>
    <w:rPr>
      <w:szCs w:val="24"/>
    </w:rPr>
  </w:style>
  <w:style w:type="paragraph" w:customStyle="1" w:styleId="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Body Text First Indent 2"/>
    <w:basedOn w:val="6"/>
    <w:autoRedefine/>
    <w:qFormat/>
    <w:uiPriority w:val="0"/>
    <w:pPr>
      <w:widowControl/>
      <w:ind w:left="420" w:leftChars="200" w:firstLine="420" w:firstLineChars="200"/>
    </w:pPr>
    <w:rPr>
      <w:rFonts w:ascii="仿宋_GB2312" w:eastAsia="仿宋_GB2312"/>
      <w:color w:val="FF6600"/>
      <w:sz w:val="21"/>
    </w:rPr>
  </w:style>
  <w:style w:type="paragraph" w:styleId="6">
    <w:name w:val="Body Text Indent"/>
    <w:basedOn w:val="1"/>
    <w:autoRedefine/>
    <w:qFormat/>
    <w:uiPriority w:val="0"/>
    <w:pPr>
      <w:spacing w:line="480" w:lineRule="auto"/>
      <w:ind w:firstLine="600"/>
    </w:pPr>
    <w:rPr>
      <w:sz w:val="28"/>
    </w:rPr>
  </w:style>
  <w:style w:type="paragraph" w:styleId="7">
    <w:name w:val="Normal Indent"/>
    <w:basedOn w:val="1"/>
    <w:link w:val="21"/>
    <w:autoRedefine/>
    <w:qFormat/>
    <w:uiPriority w:val="0"/>
    <w:pPr>
      <w:ind w:firstLine="420" w:firstLineChars="200"/>
    </w:pPr>
    <w:rPr>
      <w:rFonts w:ascii="Times New Roman" w:hAnsi="Times New Roman" w:eastAsia="宋体" w:cs="Times New Roman"/>
      <w:szCs w:val="24"/>
    </w:rPr>
  </w:style>
  <w:style w:type="paragraph" w:styleId="8">
    <w:name w:val="annotation text"/>
    <w:basedOn w:val="1"/>
    <w:link w:val="26"/>
    <w:autoRedefine/>
    <w:semiHidden/>
    <w:unhideWhenUsed/>
    <w:qFormat/>
    <w:uiPriority w:val="99"/>
    <w:pPr>
      <w:jc w:val="left"/>
    </w:pPr>
  </w:style>
  <w:style w:type="paragraph" w:styleId="9">
    <w:name w:val="Plain Text"/>
    <w:basedOn w:val="1"/>
    <w:autoRedefine/>
    <w:qFormat/>
    <w:uiPriority w:val="0"/>
    <w:pPr>
      <w:spacing w:line="360" w:lineRule="auto"/>
    </w:pPr>
    <w:rPr>
      <w:rFonts w:ascii="宋体" w:hAnsi="Courier New"/>
      <w:sz w:val="24"/>
    </w:rPr>
  </w:style>
  <w:style w:type="paragraph" w:styleId="10">
    <w:name w:val="Balloon Text"/>
    <w:basedOn w:val="1"/>
    <w:link w:val="20"/>
    <w:autoRedefine/>
    <w:semiHidden/>
    <w:unhideWhenUsed/>
    <w:qFormat/>
    <w:uiPriority w:val="99"/>
    <w:rPr>
      <w:sz w:val="18"/>
      <w:szCs w:val="18"/>
    </w:rPr>
  </w:style>
  <w:style w:type="paragraph" w:styleId="11">
    <w:name w:val="footer"/>
    <w:basedOn w:val="1"/>
    <w:link w:val="31"/>
    <w:autoRedefine/>
    <w:semiHidden/>
    <w:unhideWhenUsed/>
    <w:qFormat/>
    <w:uiPriority w:val="99"/>
    <w:pPr>
      <w:tabs>
        <w:tab w:val="center" w:pos="4153"/>
        <w:tab w:val="right" w:pos="8306"/>
      </w:tabs>
      <w:snapToGrid w:val="0"/>
      <w:jc w:val="left"/>
    </w:pPr>
    <w:rPr>
      <w:sz w:val="18"/>
      <w:szCs w:val="18"/>
    </w:rPr>
  </w:style>
  <w:style w:type="paragraph" w:styleId="12">
    <w:name w:val="header"/>
    <w:basedOn w:val="1"/>
    <w:link w:val="30"/>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annotation subject"/>
    <w:basedOn w:val="8"/>
    <w:next w:val="8"/>
    <w:link w:val="27"/>
    <w:autoRedefine/>
    <w:semiHidden/>
    <w:unhideWhenUsed/>
    <w:qFormat/>
    <w:uiPriority w:val="99"/>
    <w:rPr>
      <w:b/>
      <w:bCs/>
    </w:rPr>
  </w:style>
  <w:style w:type="table" w:styleId="15">
    <w:name w:val="Table Grid"/>
    <w:basedOn w:val="14"/>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autoRedefine/>
    <w:qFormat/>
    <w:uiPriority w:val="22"/>
    <w:rPr>
      <w:b/>
    </w:rPr>
  </w:style>
  <w:style w:type="character" w:styleId="18">
    <w:name w:val="annotation reference"/>
    <w:basedOn w:val="16"/>
    <w:autoRedefine/>
    <w:semiHidden/>
    <w:unhideWhenUsed/>
    <w:qFormat/>
    <w:uiPriority w:val="99"/>
    <w:rPr>
      <w:sz w:val="21"/>
      <w:szCs w:val="21"/>
    </w:rPr>
  </w:style>
  <w:style w:type="paragraph" w:styleId="19">
    <w:name w:val="List Paragraph"/>
    <w:basedOn w:val="1"/>
    <w:link w:val="22"/>
    <w:autoRedefine/>
    <w:qFormat/>
    <w:uiPriority w:val="0"/>
    <w:pPr>
      <w:ind w:firstLine="420" w:firstLineChars="200"/>
    </w:pPr>
  </w:style>
  <w:style w:type="character" w:customStyle="1" w:styleId="20">
    <w:name w:val="批注框文本 Char"/>
    <w:basedOn w:val="16"/>
    <w:link w:val="10"/>
    <w:autoRedefine/>
    <w:semiHidden/>
    <w:qFormat/>
    <w:uiPriority w:val="99"/>
    <w:rPr>
      <w:sz w:val="18"/>
      <w:szCs w:val="18"/>
    </w:rPr>
  </w:style>
  <w:style w:type="character" w:customStyle="1" w:styleId="21">
    <w:name w:val="正文缩进 Char"/>
    <w:link w:val="7"/>
    <w:autoRedefine/>
    <w:qFormat/>
    <w:uiPriority w:val="0"/>
    <w:rPr>
      <w:rFonts w:ascii="Times New Roman" w:hAnsi="Times New Roman" w:eastAsia="宋体" w:cs="Times New Roman"/>
      <w:szCs w:val="24"/>
    </w:rPr>
  </w:style>
  <w:style w:type="character" w:customStyle="1" w:styleId="22">
    <w:name w:val="列出段落 Char"/>
    <w:link w:val="19"/>
    <w:autoRedefine/>
    <w:qFormat/>
    <w:uiPriority w:val="0"/>
  </w:style>
  <w:style w:type="paragraph" w:customStyle="1" w:styleId="23">
    <w:name w:val="样式 首行缩进:  2 字符"/>
    <w:basedOn w:val="1"/>
    <w:autoRedefine/>
    <w:qFormat/>
    <w:uiPriority w:val="0"/>
    <w:pPr>
      <w:spacing w:line="400" w:lineRule="exact"/>
      <w:ind w:firstLine="200" w:firstLineChars="200"/>
    </w:pPr>
    <w:rPr>
      <w:rFonts w:ascii="Times New Roman" w:hAnsi="Times New Roman" w:eastAsia="宋体" w:cs="宋体"/>
      <w:sz w:val="24"/>
      <w:szCs w:val="24"/>
    </w:rPr>
  </w:style>
  <w:style w:type="character" w:customStyle="1" w:styleId="24">
    <w:name w:val="正文文本 Char"/>
    <w:link w:val="3"/>
    <w:autoRedefine/>
    <w:qFormat/>
    <w:locked/>
    <w:uiPriority w:val="99"/>
    <w:rPr>
      <w:szCs w:val="24"/>
    </w:rPr>
  </w:style>
  <w:style w:type="character" w:customStyle="1" w:styleId="25">
    <w:name w:val="正文文本 Char1"/>
    <w:basedOn w:val="16"/>
    <w:autoRedefine/>
    <w:semiHidden/>
    <w:qFormat/>
    <w:uiPriority w:val="99"/>
  </w:style>
  <w:style w:type="character" w:customStyle="1" w:styleId="26">
    <w:name w:val="批注文字 Char"/>
    <w:basedOn w:val="16"/>
    <w:link w:val="8"/>
    <w:autoRedefine/>
    <w:semiHidden/>
    <w:qFormat/>
    <w:uiPriority w:val="99"/>
  </w:style>
  <w:style w:type="character" w:customStyle="1" w:styleId="27">
    <w:name w:val="批注主题 Char"/>
    <w:basedOn w:val="26"/>
    <w:link w:val="13"/>
    <w:autoRedefine/>
    <w:semiHidden/>
    <w:qFormat/>
    <w:uiPriority w:val="99"/>
    <w:rPr>
      <w:b/>
      <w:bCs/>
    </w:rPr>
  </w:style>
  <w:style w:type="character" w:customStyle="1" w:styleId="28">
    <w:name w:val="正文首行缩进 Char"/>
    <w:link w:val="2"/>
    <w:autoRedefine/>
    <w:qFormat/>
    <w:uiPriority w:val="0"/>
    <w:rPr>
      <w:rFonts w:hint="default" w:ascii="Calibri" w:hAnsi="Calibri" w:eastAsia="宋体" w:cs="Times New Roman"/>
      <w:kern w:val="2"/>
      <w:sz w:val="21"/>
      <w:szCs w:val="22"/>
    </w:rPr>
  </w:style>
  <w:style w:type="paragraph" w:customStyle="1" w:styleId="29">
    <w:name w:val="Table Paragraph"/>
    <w:basedOn w:val="1"/>
    <w:autoRedefine/>
    <w:qFormat/>
    <w:uiPriority w:val="99"/>
    <w:rPr>
      <w:rFonts w:ascii="宋体" w:hAnsi="宋体" w:cs="宋体"/>
      <w:lang w:val="zh-CN"/>
    </w:rPr>
  </w:style>
  <w:style w:type="character" w:customStyle="1" w:styleId="30">
    <w:name w:val="页眉 Char"/>
    <w:basedOn w:val="16"/>
    <w:link w:val="12"/>
    <w:autoRedefine/>
    <w:semiHidden/>
    <w:qFormat/>
    <w:uiPriority w:val="99"/>
    <w:rPr>
      <w:rFonts w:asciiTheme="minorHAnsi" w:hAnsiTheme="minorHAnsi" w:eastAsiaTheme="minorEastAsia" w:cstheme="minorBidi"/>
      <w:kern w:val="2"/>
      <w:sz w:val="18"/>
      <w:szCs w:val="18"/>
    </w:rPr>
  </w:style>
  <w:style w:type="character" w:customStyle="1" w:styleId="31">
    <w:name w:val="页脚 Char"/>
    <w:basedOn w:val="16"/>
    <w:link w:val="11"/>
    <w:autoRedefine/>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11</Pages>
  <Words>2843</Words>
  <Characters>3535</Characters>
  <Lines>49</Lines>
  <Paragraphs>14</Paragraphs>
  <TotalTime>125</TotalTime>
  <ScaleCrop>false</ScaleCrop>
  <LinksUpToDate>false</LinksUpToDate>
  <CharactersWithSpaces>3890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2022-03-08T01:40:00Z</dcterms:created>
  <dc:creator>ZY2</dc:creator>
  <cp:lastModifiedBy>Administrator</cp:lastModifiedBy>
  <cp:lastPrinted>2021-10-12T08:20:00Z</cp:lastPrinted>
  <dcterms:modified xsi:type="dcterms:W3CDTF">2025-03-24T03:33:13Z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D2CD5679B1544A6680DEB91BF83B5D97</vt:lpwstr>
  </property>
  <property fmtid="{D5CDD505-2E9C-101B-9397-08002B2CF9AE}" pid="4" name="KSOTemplateDocerSaveRecord">
    <vt:lpwstr>eyJoZGlkIjoiNjdkODI3ZTUwMzcwMGY4YjM5NTQ2MmViY2U4OWU4YzIifQ==</vt:lpwstr>
  </property>
</Properties>
</file>