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艾条、艾绒饼询价采购需求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技术、功能要求及其他相关要求</w:t>
      </w: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本项目最高限价：37400.00元</w:t>
      </w:r>
    </w:p>
    <w:tbl>
      <w:tblPr>
        <w:tblStyle w:val="10"/>
        <w:tblpPr w:leftFromText="180" w:rightFromText="180" w:vertAnchor="text" w:horzAnchor="page" w:tblpX="1917" w:tblpY="282"/>
        <w:tblOverlap w:val="never"/>
        <w:tblW w:w="484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35"/>
        <w:gridCol w:w="3090"/>
        <w:gridCol w:w="915"/>
        <w:gridCol w:w="765"/>
        <w:gridCol w:w="1650"/>
      </w:tblGrid>
      <w:tr w14:paraId="4F41A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5F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D3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B65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产品参数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44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45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82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单价最高限价（元）</w:t>
            </w:r>
          </w:p>
        </w:tc>
      </w:tr>
      <w:tr w14:paraId="6553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54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F1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90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直径：≥18mm，长度：≥200mm，重量25g±2g，</w:t>
            </w:r>
          </w:p>
          <w:p w14:paraId="2E2C95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艾草含量99%。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6A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4A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31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9348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E9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08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CE7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形状：梅花形，柱状：33mm，</w:t>
            </w:r>
          </w:p>
          <w:p w14:paraId="3D62322E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孔径：6mm，艾绒比例：15:1。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09B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90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E4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62FC37BF"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二、服务要求</w:t>
      </w:r>
    </w:p>
    <w:p w14:paraId="3AD6C41E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1.投标人需提供全新的货物，表面无划伤、无碰撞痕迹，且权属清楚，不得侵害他人的知识产权。</w:t>
      </w:r>
    </w:p>
    <w:p w14:paraId="682ACF5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2.货物制造质量出现问题，投标人应负责包换、包退，费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用由乙方负担。</w:t>
      </w:r>
    </w:p>
    <w:p w14:paraId="453BAB2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3.货到现场后由于采购人保管不当造成的质量问题，由采购人承担。</w:t>
      </w:r>
    </w:p>
    <w:p w14:paraId="598EC662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4.售后服务：</w:t>
      </w:r>
    </w:p>
    <w:p w14:paraId="7C652B0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4.1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质保期：自验收合格之日起的≥1年。</w:t>
      </w:r>
    </w:p>
    <w:p w14:paraId="0E303055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4.2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质保期内投标人负责所有因质量问题而产生的费用，所有服务免费。</w:t>
      </w:r>
    </w:p>
    <w:p w14:paraId="7BBB21C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质保期内出现质量问题，如货物经投标人3次更换仍不能达到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采购文件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约定的质量标准，视作投标人未能按时交货，采购人有权退货并追究投标人的违约责任。</w:t>
      </w:r>
    </w:p>
    <w:p w14:paraId="0AACCC5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投标人承诺项目全部货物充足供应。</w:t>
      </w:r>
    </w:p>
    <w:p w14:paraId="0B94D210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hint="eastAsia" w:asciiTheme="minorEastAsia" w:hAnsiTheme="minor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 w14:paraId="7E661D3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bCs/>
          <w:color w:val="000000"/>
          <w:sz w:val="24"/>
          <w:lang w:eastAsia="zh-CN"/>
        </w:rPr>
      </w:pPr>
      <w:r>
        <w:rPr>
          <w:rFonts w:hint="eastAsia" w:asciiTheme="minorEastAsia" w:hAnsiTheme="minorEastAsia"/>
          <w:kern w:val="0"/>
          <w:sz w:val="24"/>
        </w:rPr>
        <w:t>6.中标后</w:t>
      </w:r>
      <w:r>
        <w:rPr>
          <w:rFonts w:hint="eastAsia" w:asciiTheme="minorEastAsia" w:hAnsiTheme="minorEastAsia"/>
          <w:kern w:val="0"/>
          <w:sz w:val="24"/>
          <w:lang w:val="en-US" w:eastAsia="zh-CN"/>
        </w:rPr>
        <w:t>成交供应商须</w:t>
      </w:r>
      <w:r>
        <w:rPr>
          <w:rFonts w:hint="eastAsia" w:asciiTheme="minorEastAsia" w:hAnsiTheme="minorEastAsia"/>
          <w:kern w:val="0"/>
          <w:sz w:val="24"/>
        </w:rPr>
        <w:t>提供符合要求的产品检测报告。</w:t>
      </w:r>
      <w:r>
        <w:rPr>
          <w:rFonts w:hint="eastAsia" w:asciiTheme="minorEastAsia" w:hAnsiTheme="minorEastAsia"/>
          <w:b/>
          <w:bCs/>
          <w:kern w:val="0"/>
          <w:sz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kern w:val="0"/>
          <w:sz w:val="24"/>
          <w:lang w:val="en-US" w:eastAsia="zh-CN"/>
        </w:rPr>
        <w:t>提供承诺函原件加盖供应商公章</w:t>
      </w:r>
      <w:r>
        <w:rPr>
          <w:rFonts w:hint="eastAsia" w:asciiTheme="minorEastAsia" w:hAnsiTheme="minorEastAsia"/>
          <w:b/>
          <w:bCs/>
          <w:kern w:val="0"/>
          <w:sz w:val="24"/>
          <w:lang w:eastAsia="zh-CN"/>
        </w:rPr>
        <w:t>）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1.合同签订时间：成交公告公示结束后30日内。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.交付期限：收到订货清单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48</w:t>
      </w:r>
      <w:r>
        <w:rPr>
          <w:rFonts w:hint="eastAsia" w:asciiTheme="minorEastAsia" w:hAnsiTheme="minorEastAsia"/>
          <w:color w:val="auto"/>
          <w:sz w:val="24"/>
        </w:rPr>
        <w:t>小时</w:t>
      </w:r>
      <w:r>
        <w:rPr>
          <w:rFonts w:hint="eastAsia" w:asciiTheme="minorEastAsia" w:hAnsiTheme="minorEastAsia"/>
          <w:sz w:val="24"/>
        </w:rPr>
        <w:t>之内交货。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3.合同履行时间：合同签订后一年内，按采购人供货计划分批次完成。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4.履约地点：资阳市雁江区人民医院。</w:t>
      </w:r>
    </w:p>
    <w:p w14:paraId="0292A3FC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.本次报价含储存、运输、人工费及税费等。</w:t>
      </w:r>
    </w:p>
    <w:p w14:paraId="5C141342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按季度付款，货物按采购人供货计划分批次到达交货地点验收合格，收到成交供应商提供的合法有效完税发票并完善财务手续后，60日内转账支付上季度100%货款（如产品出现质量问题则支付期相应顺延）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7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1 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24 </w:t>
      </w:r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kern w:val="0"/>
          <w:sz w:val="24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bookmarkStart w:id="1" w:name="_GoBack"/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</w:t>
      </w:r>
      <w:bookmarkEnd w:id="1"/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915"/>
        <w:gridCol w:w="978"/>
        <w:gridCol w:w="1271"/>
        <w:gridCol w:w="1421"/>
        <w:gridCol w:w="1436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9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4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总价</w:t>
            </w:r>
          </w:p>
        </w:tc>
        <w:tc>
          <w:tcPr>
            <w:tcW w:w="841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124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361E7C3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0550D4A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71D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0C4E32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1124" w:type="pct"/>
            <w:vAlign w:val="center"/>
          </w:tcPr>
          <w:p w14:paraId="48C251B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14FEC07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7D28997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6A2C110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353DFFF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货物</w:t>
      </w:r>
      <w:r>
        <w:rPr>
          <w:rFonts w:hint="eastAsia" w:cs="宋体-18030" w:asciiTheme="minorEastAsia" w:hAnsiTheme="minorEastAsia"/>
          <w:kern w:val="0"/>
          <w:sz w:val="24"/>
        </w:rPr>
        <w:t>、运输及税费等。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039D4D97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 w14:paraId="4B545AF9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8635431"/>
    <w:rsid w:val="0FDA317D"/>
    <w:rsid w:val="0FED5A81"/>
    <w:rsid w:val="284138AF"/>
    <w:rsid w:val="311B31B5"/>
    <w:rsid w:val="47FE21A4"/>
    <w:rsid w:val="4B281283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2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4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1777</Words>
  <Characters>1898</Characters>
  <Lines>14</Lines>
  <Paragraphs>4</Paragraphs>
  <TotalTime>23</TotalTime>
  <ScaleCrop>false</ScaleCrop>
  <LinksUpToDate>false</LinksUpToDate>
  <CharactersWithSpaces>2040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2025-01-21T08:27:55Z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eyJoZGlkIjoiNjdkODI3ZTUwMzcwMGY4YjM5NTQ2MmViY2U4OWU4YzIifQ==</vt:lpwstr>
  </property>
  <property fmtid="{D5CDD505-2E9C-101B-9397-08002B2CF9AE}" pid="4" name="ICV">
    <vt:lpwstr>7B780278C2F64DE7979C7D302B912CFE_13</vt:lpwstr>
  </property>
</Properties>
</file>