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6F36B6">
      <w:pPr>
        <w:spacing w:line="600" w:lineRule="exact"/>
        <w:jc w:val="center"/>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lang w:eastAsia="zh-CN"/>
        </w:rPr>
        <w:t>消防维保服务市场调研需求</w:t>
      </w:r>
    </w:p>
    <w:p w14:paraId="3BC56D4D">
      <w:pPr>
        <w:pStyle w:val="2"/>
      </w:pPr>
    </w:p>
    <w:p w14:paraId="057A97FA">
      <w:pPr>
        <w:pStyle w:val="10"/>
        <w:keepNext w:val="0"/>
        <w:keepLines w:val="0"/>
        <w:pageBreakBefore w:val="0"/>
        <w:numPr>
          <w:ilvl w:val="0"/>
          <w:numId w:val="1"/>
        </w:numPr>
        <w:kinsoku/>
        <w:wordWrap/>
        <w:overflowPunct/>
        <w:topLinePunct w:val="0"/>
        <w:autoSpaceDE/>
        <w:autoSpaceDN/>
        <w:bidi w:val="0"/>
        <w:adjustRightInd/>
        <w:snapToGrid/>
        <w:spacing w:beforeLines="50" w:afterLines="50" w:line="360" w:lineRule="auto"/>
        <w:ind w:firstLine="480"/>
        <w:rPr>
          <w:rFonts w:hint="default" w:ascii="宋体" w:hAnsi="宋体" w:eastAsia="宋体" w:cs="宋体"/>
          <w:b w:val="0"/>
          <w:bCs/>
          <w:sz w:val="24"/>
          <w:szCs w:val="24"/>
          <w:lang w:val="en-US" w:eastAsia="zh-CN"/>
        </w:rPr>
      </w:pPr>
      <w:r>
        <w:rPr>
          <w:rFonts w:hint="eastAsia" w:ascii="宋体" w:hAnsi="宋体" w:eastAsia="宋体" w:cs="宋体"/>
          <w:b/>
          <w:bCs w:val="0"/>
          <w:sz w:val="24"/>
          <w:szCs w:val="24"/>
        </w:rPr>
        <w:t>项目</w:t>
      </w:r>
      <w:r>
        <w:rPr>
          <w:rFonts w:hint="eastAsia" w:ascii="宋体" w:hAnsi="宋体" w:eastAsia="宋体" w:cs="宋体"/>
          <w:b/>
          <w:bCs w:val="0"/>
          <w:sz w:val="24"/>
          <w:szCs w:val="24"/>
          <w:lang w:val="en-US" w:eastAsia="zh-CN"/>
        </w:rPr>
        <w:t>名称：</w:t>
      </w:r>
      <w:r>
        <w:rPr>
          <w:rFonts w:hint="eastAsia" w:ascii="宋体" w:hAnsi="宋体" w:eastAsia="宋体" w:cs="宋体"/>
          <w:b w:val="0"/>
          <w:bCs/>
          <w:sz w:val="24"/>
          <w:szCs w:val="24"/>
          <w:lang w:val="en-US" w:eastAsia="zh-CN"/>
        </w:rPr>
        <w:t>资阳市雁江区人民医院消防维保服务</w:t>
      </w:r>
    </w:p>
    <w:p w14:paraId="68902487">
      <w:pPr>
        <w:pStyle w:val="10"/>
        <w:keepNext w:val="0"/>
        <w:keepLines w:val="0"/>
        <w:pageBreakBefore w:val="0"/>
        <w:kinsoku/>
        <w:wordWrap/>
        <w:overflowPunct/>
        <w:topLinePunct w:val="0"/>
        <w:autoSpaceDE/>
        <w:autoSpaceDN/>
        <w:bidi w:val="0"/>
        <w:adjustRightInd/>
        <w:snapToGrid/>
        <w:spacing w:beforeLines="50" w:afterLines="50" w:line="360" w:lineRule="auto"/>
        <w:ind w:firstLine="480"/>
        <w:rPr>
          <w:rFonts w:hint="eastAsia" w:ascii="宋体" w:hAnsi="宋体" w:eastAsia="宋体" w:cs="宋体"/>
          <w:b/>
          <w:bCs w:val="0"/>
          <w:sz w:val="24"/>
          <w:szCs w:val="24"/>
          <w:lang w:eastAsia="zh-CN"/>
        </w:rPr>
      </w:pPr>
      <w:bookmarkStart w:id="0" w:name="_Toc3435_WPSOffice_Level2"/>
      <w:r>
        <w:rPr>
          <w:rFonts w:hint="eastAsia" w:ascii="宋体" w:hAnsi="宋体" w:eastAsia="宋体" w:cs="宋体"/>
          <w:b/>
          <w:bCs w:val="0"/>
          <w:sz w:val="24"/>
          <w:szCs w:val="24"/>
        </w:rPr>
        <w:t>二、</w:t>
      </w:r>
      <w:bookmarkEnd w:id="0"/>
      <w:bookmarkStart w:id="1" w:name="_Toc2355_WPSOffice_Level2"/>
      <w:r>
        <w:rPr>
          <w:rFonts w:hint="eastAsia" w:ascii="宋体" w:hAnsi="宋体" w:eastAsia="宋体" w:cs="宋体"/>
          <w:b/>
          <w:bCs w:val="0"/>
          <w:sz w:val="24"/>
          <w:szCs w:val="24"/>
        </w:rPr>
        <w:t>服务内容及服务要求</w:t>
      </w:r>
      <w:bookmarkEnd w:id="1"/>
      <w:r>
        <w:rPr>
          <w:rFonts w:hint="eastAsia" w:ascii="宋体" w:hAnsi="宋体" w:eastAsia="宋体" w:cs="宋体"/>
          <w:b/>
          <w:bCs w:val="0"/>
          <w:sz w:val="24"/>
          <w:szCs w:val="24"/>
          <w:lang w:eastAsia="zh-CN"/>
        </w:rPr>
        <w:t>：</w:t>
      </w:r>
    </w:p>
    <w:p w14:paraId="467350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（一）维保服务范围</w:t>
      </w:r>
    </w:p>
    <w:p w14:paraId="5D856A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本项目维保服务范围包括：资阳市雁江区人民医院城东院区</w:t>
      </w:r>
      <w:r>
        <w:rPr>
          <w:rFonts w:hint="eastAsia" w:ascii="宋体" w:hAnsi="宋体" w:eastAsia="宋体" w:cs="宋体"/>
          <w:color w:val="auto"/>
          <w:sz w:val="24"/>
          <w:szCs w:val="24"/>
          <w:lang w:eastAsia="zh-CN"/>
        </w:rPr>
        <w:t>一期用房、二期</w:t>
      </w:r>
      <w:r>
        <w:rPr>
          <w:rFonts w:hint="eastAsia" w:ascii="宋体" w:hAnsi="宋体" w:eastAsia="宋体" w:cs="宋体"/>
          <w:color w:val="auto"/>
          <w:sz w:val="24"/>
          <w:szCs w:val="24"/>
        </w:rPr>
        <w:t>用房。</w:t>
      </w:r>
      <w:r>
        <w:rPr>
          <w:rFonts w:hint="eastAsia" w:ascii="宋体" w:hAnsi="宋体" w:eastAsia="宋体" w:cs="宋体"/>
          <w:color w:val="auto"/>
          <w:sz w:val="24"/>
          <w:szCs w:val="24"/>
          <w:lang w:val="en-US" w:eastAsia="zh-CN"/>
        </w:rPr>
        <w:t>约66000平方米。</w:t>
      </w:r>
    </w:p>
    <w:p w14:paraId="497980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资阳市雁江区人民医院现有消防系统和设备</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包括</w:t>
      </w:r>
      <w:r>
        <w:rPr>
          <w:rFonts w:hint="eastAsia" w:ascii="宋体" w:hAnsi="宋体" w:eastAsia="宋体" w:cs="宋体"/>
          <w:color w:val="auto"/>
          <w:sz w:val="24"/>
          <w:szCs w:val="24"/>
          <w:lang w:eastAsia="zh-CN"/>
        </w:rPr>
        <w:t>但不仅限于</w:t>
      </w:r>
      <w:r>
        <w:rPr>
          <w:rFonts w:hint="eastAsia" w:ascii="宋体" w:hAnsi="宋体" w:eastAsia="宋体" w:cs="宋体"/>
          <w:color w:val="auto"/>
          <w:sz w:val="24"/>
          <w:szCs w:val="24"/>
        </w:rPr>
        <w:t>：</w:t>
      </w:r>
    </w:p>
    <w:p w14:paraId="7FBE8D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消防自动报警系统：报警主机、管线及外围设备如模块、探测器、手报按钮、声光等。</w:t>
      </w:r>
    </w:p>
    <w:p w14:paraId="61DF56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消防自动喷淋系统：喷淋泵、湿式报警阀、水流指示器、喷头、阀门以及控制系统等。</w:t>
      </w:r>
    </w:p>
    <w:p w14:paraId="681BC6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消火栓系统：消防泵、消防泵控制箱、室内外消火栓、消火栓按钮、阀门以及水泵结合器等。</w:t>
      </w:r>
    </w:p>
    <w:p w14:paraId="125827B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消防广播系统：广播控制器、功放、录放盘、话筒、喇叭等。</w:t>
      </w:r>
    </w:p>
    <w:p w14:paraId="25311B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应急照明及疏散指示系统：包括应急电源柜、事故照明、安全指示灯、疏散指示灯等。</w:t>
      </w:r>
    </w:p>
    <w:p w14:paraId="4E367E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资阳市雁江区人民医院城东院区</w:t>
      </w:r>
      <w:r>
        <w:rPr>
          <w:rFonts w:hint="eastAsia" w:ascii="宋体" w:hAnsi="宋体" w:eastAsia="宋体" w:cs="宋体"/>
          <w:color w:val="auto"/>
          <w:sz w:val="24"/>
          <w:szCs w:val="24"/>
          <w:lang w:eastAsia="zh-CN"/>
        </w:rPr>
        <w:t>一期用房、二期</w:t>
      </w:r>
      <w:r>
        <w:rPr>
          <w:rFonts w:hint="eastAsia" w:ascii="宋体" w:hAnsi="宋体" w:eastAsia="宋体" w:cs="宋体"/>
          <w:color w:val="auto"/>
          <w:sz w:val="24"/>
          <w:szCs w:val="24"/>
        </w:rPr>
        <w:t>用房内其它所有消防相关设施、设备。</w:t>
      </w:r>
    </w:p>
    <w:p w14:paraId="04FD45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（二）维保服务内容及要求</w:t>
      </w:r>
    </w:p>
    <w:p w14:paraId="748181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必须具备有关部门认定的现代消防系统维修保养资格，承担采购人委托的消防系统的维保服务。</w:t>
      </w:r>
      <w:r>
        <w:rPr>
          <w:rFonts w:hint="eastAsia" w:ascii="宋体" w:hAnsi="宋体" w:eastAsia="宋体" w:cs="宋体"/>
          <w:b w:val="0"/>
          <w:bCs w:val="0"/>
          <w:color w:val="auto"/>
          <w:sz w:val="24"/>
          <w:szCs w:val="24"/>
          <w:lang w:eastAsia="zh-CN"/>
        </w:rPr>
        <w:t>供应商为本项目配置的</w:t>
      </w:r>
      <w:r>
        <w:rPr>
          <w:rFonts w:hint="eastAsia" w:ascii="宋体" w:hAnsi="宋体" w:eastAsia="宋体" w:cs="宋体"/>
          <w:b w:val="0"/>
          <w:bCs w:val="0"/>
          <w:color w:val="auto"/>
          <w:sz w:val="24"/>
          <w:szCs w:val="24"/>
        </w:rPr>
        <w:t>维修人员必须有专业消防设施的维修技术，有高度的消防责任感和认真负责的精神。对所承接的消防系统，保证维修质量，做到精心维护，科学检修。使消防系统灵敏、可靠，保持常年正常运行。</w:t>
      </w:r>
    </w:p>
    <w:p w14:paraId="258097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对所承接的消防系统的维修保养：（1）定期开展检查检测工作，施工报告和检测方案须先报采购人认可后方可执行；（2）对消防系统每月进行1次检查、检测、排故，检查各系统显示、功能、运行是否正常；（3）对火灾自动报警系统探测器，每年进行2次全面检测，采用吹烟实验方法检查能否正常报警；（4）每季度对水泵、消防广播、消防通讯等设施起动一次（可模拟试验）检查能否正常起动、控制，各项指标是否符合规范要求，使消防系统始终处于正常运行状态，并做好巡检、检测登记，双方签字存档备查。</w:t>
      </w:r>
    </w:p>
    <w:p w14:paraId="499070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在对隐蔽工程进行维修时，应尽量保护原设备和装修，如因施工需要不可避免地会造成对原装饰材料的损坏，施工前应双方协商解决后方可实施。</w:t>
      </w:r>
    </w:p>
    <w:p w14:paraId="404AEE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应设置</w:t>
      </w: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rPr>
        <w:t>24小时值班电话，并随时保持畅通。采购人所维保的消防系统发生故障后，</w:t>
      </w:r>
      <w:r>
        <w:rPr>
          <w:rFonts w:hint="eastAsia" w:ascii="宋体" w:hAnsi="宋体" w:eastAsia="宋体" w:cs="宋体"/>
          <w:b w:val="0"/>
          <w:bCs w:val="0"/>
          <w:color w:val="auto"/>
          <w:sz w:val="24"/>
          <w:szCs w:val="24"/>
          <w:lang w:val="en-US" w:eastAsia="zh-CN"/>
        </w:rPr>
        <w:t>10分钟之内</w:t>
      </w:r>
      <w:r>
        <w:rPr>
          <w:rFonts w:hint="eastAsia" w:ascii="宋体" w:hAnsi="宋体" w:eastAsia="宋体" w:cs="宋体"/>
          <w:b w:val="0"/>
          <w:bCs w:val="0"/>
          <w:color w:val="auto"/>
          <w:sz w:val="24"/>
          <w:szCs w:val="24"/>
        </w:rPr>
        <w:t>电话</w:t>
      </w:r>
      <w:r>
        <w:rPr>
          <w:rFonts w:hint="eastAsia" w:ascii="宋体" w:hAnsi="宋体" w:eastAsia="宋体" w:cs="宋体"/>
          <w:b w:val="0"/>
          <w:bCs w:val="0"/>
          <w:color w:val="auto"/>
          <w:sz w:val="24"/>
          <w:szCs w:val="24"/>
          <w:lang w:eastAsia="zh-CN"/>
        </w:rPr>
        <w:t>响应</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en-US" w:eastAsia="zh-CN"/>
        </w:rPr>
        <w:t>1小时</w:t>
      </w:r>
      <w:r>
        <w:rPr>
          <w:rFonts w:hint="eastAsia" w:ascii="宋体" w:hAnsi="宋体" w:eastAsia="宋体" w:cs="宋体"/>
          <w:b w:val="0"/>
          <w:bCs w:val="0"/>
          <w:color w:val="auto"/>
          <w:sz w:val="24"/>
          <w:szCs w:val="24"/>
        </w:rPr>
        <w:t>内</w:t>
      </w:r>
      <w:r>
        <w:rPr>
          <w:rFonts w:hint="eastAsia" w:ascii="宋体" w:hAnsi="宋体" w:eastAsia="宋体" w:cs="宋体"/>
          <w:b w:val="0"/>
          <w:bCs w:val="0"/>
          <w:color w:val="auto"/>
          <w:sz w:val="24"/>
          <w:szCs w:val="24"/>
          <w:lang w:eastAsia="zh-CN"/>
        </w:rPr>
        <w:t>达到</w:t>
      </w:r>
      <w:r>
        <w:rPr>
          <w:rFonts w:hint="eastAsia" w:ascii="宋体" w:hAnsi="宋体" w:eastAsia="宋体" w:cs="宋体"/>
          <w:b w:val="0"/>
          <w:bCs w:val="0"/>
          <w:color w:val="auto"/>
          <w:sz w:val="24"/>
          <w:szCs w:val="24"/>
        </w:rPr>
        <w:t>现场迅速排除故障。</w:t>
      </w:r>
    </w:p>
    <w:p w14:paraId="54003E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消防系统若发生重大故障，</w:t>
      </w:r>
      <w:r>
        <w:rPr>
          <w:rFonts w:hint="eastAsia" w:ascii="宋体" w:hAnsi="宋体" w:eastAsia="宋体" w:cs="宋体"/>
          <w:b w:val="0"/>
          <w:bCs w:val="0"/>
          <w:color w:val="auto"/>
          <w:sz w:val="24"/>
          <w:szCs w:val="24"/>
          <w:lang w:eastAsia="zh-CN"/>
        </w:rPr>
        <w:t>供应商接到采购人电话通知后，</w:t>
      </w:r>
      <w:r>
        <w:rPr>
          <w:rFonts w:hint="eastAsia" w:ascii="宋体" w:hAnsi="宋体" w:eastAsia="宋体" w:cs="宋体"/>
          <w:b w:val="0"/>
          <w:bCs w:val="0"/>
          <w:color w:val="auto"/>
          <w:sz w:val="24"/>
          <w:szCs w:val="24"/>
          <w:lang w:val="en-US" w:eastAsia="zh-CN"/>
        </w:rPr>
        <w:t>半小时</w:t>
      </w:r>
      <w:r>
        <w:rPr>
          <w:rFonts w:hint="eastAsia" w:ascii="宋体" w:hAnsi="宋体" w:eastAsia="宋体" w:cs="宋体"/>
          <w:b w:val="0"/>
          <w:bCs w:val="0"/>
          <w:color w:val="auto"/>
          <w:sz w:val="24"/>
          <w:szCs w:val="24"/>
        </w:rPr>
        <w:t>内到达现场及时查找故障原因，必须进行较大的维修或更换部件，应及时向采购人通报，采购人作出响应、认可费用后，迅速排除。</w:t>
      </w:r>
    </w:p>
    <w:p w14:paraId="14248D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6</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在发现故障需使用材料时，应及时向采购人提供型号、数量并认可，</w:t>
      </w:r>
      <w:r>
        <w:rPr>
          <w:rFonts w:hint="eastAsia" w:ascii="宋体" w:hAnsi="宋体" w:eastAsia="宋体" w:cs="宋体"/>
          <w:b w:val="0"/>
          <w:bCs w:val="0"/>
          <w:color w:val="auto"/>
          <w:sz w:val="24"/>
          <w:szCs w:val="24"/>
          <w:lang w:eastAsia="zh-CN"/>
        </w:rPr>
        <w:t>单次维修总</w:t>
      </w:r>
      <w:r>
        <w:rPr>
          <w:rFonts w:hint="eastAsia" w:ascii="宋体" w:hAnsi="宋体" w:eastAsia="宋体" w:cs="宋体"/>
          <w:b w:val="0"/>
          <w:bCs w:val="0"/>
          <w:color w:val="auto"/>
          <w:sz w:val="24"/>
          <w:szCs w:val="24"/>
        </w:rPr>
        <w:t>费用在200元以内的由</w:t>
      </w:r>
      <w:r>
        <w:rPr>
          <w:rFonts w:hint="eastAsia" w:ascii="宋体" w:hAnsi="宋体" w:eastAsia="宋体" w:cs="宋体"/>
          <w:b w:val="0"/>
          <w:bCs w:val="0"/>
          <w:color w:val="auto"/>
          <w:sz w:val="24"/>
          <w:szCs w:val="24"/>
          <w:lang w:eastAsia="zh-CN"/>
        </w:rPr>
        <w:t>成交供应商</w:t>
      </w:r>
      <w:r>
        <w:rPr>
          <w:rFonts w:hint="eastAsia" w:ascii="宋体" w:hAnsi="宋体" w:eastAsia="宋体" w:cs="宋体"/>
          <w:b w:val="0"/>
          <w:bCs w:val="0"/>
          <w:color w:val="auto"/>
          <w:sz w:val="24"/>
          <w:szCs w:val="24"/>
        </w:rPr>
        <w:t>承担，</w:t>
      </w:r>
      <w:r>
        <w:rPr>
          <w:rFonts w:hint="eastAsia" w:ascii="宋体" w:hAnsi="宋体" w:eastAsia="宋体" w:cs="宋体"/>
          <w:b w:val="0"/>
          <w:bCs w:val="0"/>
          <w:color w:val="auto"/>
          <w:sz w:val="24"/>
          <w:szCs w:val="24"/>
          <w:lang w:val="en-US" w:eastAsia="zh-CN"/>
        </w:rPr>
        <w:t>单次维修总</w:t>
      </w:r>
      <w:r>
        <w:rPr>
          <w:rFonts w:hint="eastAsia" w:ascii="宋体" w:hAnsi="宋体" w:eastAsia="宋体" w:cs="宋体"/>
          <w:b w:val="0"/>
          <w:bCs w:val="0"/>
          <w:color w:val="auto"/>
          <w:sz w:val="24"/>
          <w:szCs w:val="24"/>
        </w:rPr>
        <w:t>费用在200元以上时由采购人承担。</w:t>
      </w:r>
    </w:p>
    <w:p w14:paraId="06A7EF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应积极协助采购人建立自动消防系统有关管理制度，指导自动消防设备值班人员正确使用消防监控设备，作好记录。</w:t>
      </w:r>
    </w:p>
    <w:p w14:paraId="3412E8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8</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每季对采购人监控人员进行一次操作技能培训。</w:t>
      </w:r>
    </w:p>
    <w:p w14:paraId="6901E9D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9</w:t>
      </w:r>
      <w:r>
        <w:rPr>
          <w:rFonts w:hint="eastAsia" w:ascii="宋体" w:hAnsi="宋体" w:eastAsia="宋体" w:cs="宋体"/>
          <w:b w:val="0"/>
          <w:bCs w:val="0"/>
          <w:color w:val="auto"/>
          <w:sz w:val="24"/>
          <w:szCs w:val="24"/>
          <w:lang w:eastAsia="zh-CN"/>
        </w:rPr>
        <w:t>.每年</w:t>
      </w:r>
      <w:r>
        <w:rPr>
          <w:rFonts w:hint="eastAsia" w:ascii="宋体" w:hAnsi="宋体" w:eastAsia="宋体" w:cs="宋体"/>
          <w:b w:val="0"/>
          <w:bCs w:val="0"/>
          <w:color w:val="auto"/>
          <w:sz w:val="24"/>
          <w:szCs w:val="24"/>
        </w:rPr>
        <w:t>协助采购人进行消防实战演练</w:t>
      </w:r>
      <w:r>
        <w:rPr>
          <w:rFonts w:hint="eastAsia" w:ascii="宋体" w:hAnsi="宋体" w:eastAsia="宋体" w:cs="宋体"/>
          <w:b w:val="0"/>
          <w:bCs w:val="0"/>
          <w:color w:val="auto"/>
          <w:sz w:val="24"/>
          <w:szCs w:val="24"/>
          <w:lang w:eastAsia="zh-CN"/>
        </w:rPr>
        <w:t>一次</w:t>
      </w:r>
      <w:r>
        <w:rPr>
          <w:rFonts w:hint="eastAsia" w:ascii="宋体" w:hAnsi="宋体" w:eastAsia="宋体" w:cs="宋体"/>
          <w:b w:val="0"/>
          <w:bCs w:val="0"/>
          <w:color w:val="auto"/>
          <w:sz w:val="24"/>
          <w:szCs w:val="24"/>
        </w:rPr>
        <w:t>。</w:t>
      </w:r>
    </w:p>
    <w:p w14:paraId="3FB150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10</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承担在服务期间由</w:t>
      </w:r>
      <w:r>
        <w:rPr>
          <w:rFonts w:hint="eastAsia" w:ascii="宋体" w:hAnsi="宋体" w:eastAsia="宋体" w:cs="宋体"/>
          <w:b w:val="0"/>
          <w:bCs w:val="0"/>
          <w:color w:val="auto"/>
          <w:sz w:val="24"/>
          <w:szCs w:val="24"/>
          <w:lang w:eastAsia="zh-CN"/>
        </w:rPr>
        <w:t>成交供应商</w:t>
      </w:r>
      <w:r>
        <w:rPr>
          <w:rFonts w:hint="eastAsia" w:ascii="宋体" w:hAnsi="宋体" w:eastAsia="宋体" w:cs="宋体"/>
          <w:b w:val="0"/>
          <w:bCs w:val="0"/>
          <w:color w:val="auto"/>
          <w:sz w:val="24"/>
          <w:szCs w:val="24"/>
        </w:rPr>
        <w:t>原因造成人员、设备事故的全部责任。</w:t>
      </w:r>
    </w:p>
    <w:p w14:paraId="168E1F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11</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所有涉及的消防维保服务内容均应按照消防法律法规的规定进行。</w:t>
      </w:r>
    </w:p>
    <w:p w14:paraId="7EA17463">
      <w:pPr>
        <w:pStyle w:val="10"/>
        <w:keepNext w:val="0"/>
        <w:keepLines w:val="0"/>
        <w:pageBreakBefore w:val="0"/>
        <w:kinsoku/>
        <w:wordWrap/>
        <w:overflowPunct/>
        <w:topLinePunct w:val="0"/>
        <w:autoSpaceDE/>
        <w:autoSpaceDN/>
        <w:bidi w:val="0"/>
        <w:adjustRightInd/>
        <w:snapToGrid/>
        <w:spacing w:beforeLines="50" w:afterLines="50" w:line="360" w:lineRule="auto"/>
        <w:ind w:firstLine="480"/>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三、提供真实齐全的资质证明文件一份：</w:t>
      </w:r>
    </w:p>
    <w:p w14:paraId="44E0C33D">
      <w:pPr>
        <w:pStyle w:val="10"/>
        <w:keepNext w:val="0"/>
        <w:keepLines w:val="0"/>
        <w:pageBreakBefore w:val="0"/>
        <w:widowControl w:val="0"/>
        <w:kinsoku/>
        <w:wordWrap/>
        <w:overflowPunct/>
        <w:topLinePunct w:val="0"/>
        <w:autoSpaceDE/>
        <w:autoSpaceDN/>
        <w:bidi w:val="0"/>
        <w:adjustRightInd/>
        <w:snapToGrid/>
        <w:spacing w:beforeLines="50" w:afterLines="50" w:line="360" w:lineRule="auto"/>
        <w:ind w:firstLine="48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1.封面（注明项目名称、公司名称、联系人、联系电话）。</w:t>
      </w:r>
    </w:p>
    <w:p w14:paraId="0C52731F">
      <w:pPr>
        <w:pStyle w:val="10"/>
        <w:keepNext w:val="0"/>
        <w:keepLines w:val="0"/>
        <w:pageBreakBefore w:val="0"/>
        <w:widowControl w:val="0"/>
        <w:kinsoku/>
        <w:wordWrap/>
        <w:overflowPunct/>
        <w:topLinePunct w:val="0"/>
        <w:autoSpaceDE/>
        <w:autoSpaceDN/>
        <w:bidi w:val="0"/>
        <w:adjustRightInd/>
        <w:snapToGrid/>
        <w:spacing w:beforeLines="50" w:afterLines="50" w:line="360" w:lineRule="auto"/>
        <w:ind w:left="479" w:leftChars="228" w:firstLine="0" w:firstLineChars="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w:t>
      </w:r>
      <w:r>
        <w:rPr>
          <w:rFonts w:ascii="宋体" w:hAnsi="宋体" w:eastAsia="宋体" w:cs="宋体"/>
          <w:sz w:val="24"/>
          <w:szCs w:val="24"/>
        </w:rPr>
        <w:t>具有独立承担民事责任的能力（提供复印件）；</w:t>
      </w:r>
      <w:r>
        <w:rPr>
          <w:rFonts w:ascii="宋体" w:hAnsi="宋体" w:eastAsia="宋体" w:cs="宋体"/>
          <w:sz w:val="24"/>
          <w:szCs w:val="24"/>
        </w:rPr>
        <w:br w:type="textWrapping"/>
      </w:r>
      <w:r>
        <w:rPr>
          <w:rFonts w:ascii="宋体" w:hAnsi="宋体" w:eastAsia="宋体" w:cs="宋体"/>
          <w:sz w:val="24"/>
          <w:szCs w:val="24"/>
        </w:rPr>
        <w:t>（1）供应商若为企业法人：提供“统一社会信用代码营业执照”；</w:t>
      </w:r>
      <w:r>
        <w:rPr>
          <w:rFonts w:ascii="宋体" w:hAnsi="宋体" w:eastAsia="宋体" w:cs="宋体"/>
          <w:sz w:val="24"/>
          <w:szCs w:val="24"/>
        </w:rPr>
        <w:br w:type="textWrapping"/>
      </w:r>
      <w:r>
        <w:rPr>
          <w:rFonts w:ascii="宋体" w:hAnsi="宋体" w:eastAsia="宋体" w:cs="宋体"/>
          <w:sz w:val="24"/>
          <w:szCs w:val="24"/>
        </w:rPr>
        <w:t>（2）供应商若为事业法人：提供“统一社会信用代码法人登记证书”；</w:t>
      </w:r>
      <w:r>
        <w:rPr>
          <w:rFonts w:ascii="宋体" w:hAnsi="宋体" w:eastAsia="宋体" w:cs="宋体"/>
          <w:sz w:val="24"/>
          <w:szCs w:val="24"/>
        </w:rPr>
        <w:br w:type="textWrapping"/>
      </w:r>
      <w:r>
        <w:rPr>
          <w:rFonts w:ascii="宋体" w:hAnsi="宋体" w:eastAsia="宋体" w:cs="宋体"/>
          <w:sz w:val="24"/>
          <w:szCs w:val="24"/>
        </w:rPr>
        <w:t>（3）供应商若为其他组织：提供“对应主管部门颁发的准许执业证明文件或营业执照”；</w:t>
      </w:r>
      <w:r>
        <w:rPr>
          <w:rFonts w:ascii="宋体" w:hAnsi="宋体" w:eastAsia="宋体" w:cs="宋体"/>
          <w:sz w:val="24"/>
          <w:szCs w:val="24"/>
        </w:rPr>
        <w:br w:type="textWrapping"/>
      </w:r>
      <w:r>
        <w:rPr>
          <w:rFonts w:ascii="宋体" w:hAnsi="宋体" w:eastAsia="宋体" w:cs="宋体"/>
          <w:sz w:val="24"/>
          <w:szCs w:val="24"/>
        </w:rPr>
        <w:t>（4）供应商若为自然人：提供“身份证明材料”</w:t>
      </w:r>
      <w:r>
        <w:rPr>
          <w:rFonts w:hint="eastAsia" w:ascii="宋体" w:hAnsi="宋体" w:eastAsia="宋体" w:cs="宋体"/>
          <w:color w:val="auto"/>
          <w:kern w:val="2"/>
          <w:sz w:val="24"/>
          <w:szCs w:val="24"/>
          <w:lang w:val="en-US" w:eastAsia="zh-CN" w:bidi="ar-SA"/>
        </w:rPr>
        <w:t>。</w:t>
      </w:r>
      <w:bookmarkStart w:id="2" w:name="_GoBack"/>
      <w:bookmarkEnd w:id="2"/>
    </w:p>
    <w:p w14:paraId="0F0C2B3B">
      <w:pPr>
        <w:pStyle w:val="10"/>
        <w:keepNext w:val="0"/>
        <w:keepLines w:val="0"/>
        <w:pageBreakBefore w:val="0"/>
        <w:widowControl w:val="0"/>
        <w:kinsoku/>
        <w:wordWrap/>
        <w:overflowPunct/>
        <w:topLinePunct w:val="0"/>
        <w:autoSpaceDE/>
        <w:autoSpaceDN/>
        <w:bidi w:val="0"/>
        <w:adjustRightInd/>
        <w:snapToGrid/>
        <w:spacing w:beforeLines="50" w:afterLines="50" w:line="360" w:lineRule="auto"/>
        <w:ind w:firstLine="48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3.经办人授权委托书（原件）,身份证复印件。</w:t>
      </w:r>
    </w:p>
    <w:p w14:paraId="47AD951F">
      <w:pPr>
        <w:pStyle w:val="10"/>
        <w:keepNext w:val="0"/>
        <w:keepLines w:val="0"/>
        <w:pageBreakBefore w:val="0"/>
        <w:widowControl w:val="0"/>
        <w:kinsoku/>
        <w:wordWrap/>
        <w:overflowPunct/>
        <w:topLinePunct w:val="0"/>
        <w:autoSpaceDE/>
        <w:autoSpaceDN/>
        <w:bidi w:val="0"/>
        <w:adjustRightInd/>
        <w:snapToGrid/>
        <w:spacing w:beforeLines="50" w:afterLines="50" w:line="360" w:lineRule="auto"/>
        <w:ind w:firstLine="48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4.国家规定的其它相关资质证明文件或其它涉及特许经营许可的须提供经营许可证书的复印件（消防技术服务机构资质证书、安全生产许可证书、维护保养人员资格证书等）。</w:t>
      </w:r>
    </w:p>
    <w:p w14:paraId="24A9283B">
      <w:pPr>
        <w:pStyle w:val="10"/>
        <w:keepNext w:val="0"/>
        <w:keepLines w:val="0"/>
        <w:pageBreakBefore w:val="0"/>
        <w:widowControl w:val="0"/>
        <w:kinsoku/>
        <w:wordWrap/>
        <w:overflowPunct/>
        <w:topLinePunct w:val="0"/>
        <w:autoSpaceDE/>
        <w:autoSpaceDN/>
        <w:bidi w:val="0"/>
        <w:adjustRightInd/>
        <w:snapToGrid/>
        <w:spacing w:beforeLines="50" w:afterLines="50" w:line="360" w:lineRule="auto"/>
        <w:ind w:firstLine="48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5.市场调研报价表。</w:t>
      </w:r>
    </w:p>
    <w:p w14:paraId="6FC18F3A">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lang w:eastAsia="zh-CN"/>
        </w:rPr>
      </w:pPr>
      <w:r>
        <w:rPr>
          <w:rFonts w:hint="eastAsia" w:ascii="宋体" w:hAnsi="宋体" w:eastAsia="宋体" w:cs="宋体"/>
          <w:b/>
          <w:bCs/>
          <w:kern w:val="2"/>
          <w:sz w:val="24"/>
          <w:szCs w:val="24"/>
          <w:lang w:val="en-US" w:eastAsia="zh-CN"/>
        </w:rPr>
        <w:t>市场</w:t>
      </w:r>
      <w:r>
        <w:rPr>
          <w:rFonts w:hint="eastAsia" w:ascii="宋体" w:hAnsi="宋体" w:eastAsia="宋体" w:cs="宋体"/>
          <w:b/>
          <w:bCs/>
          <w:kern w:val="2"/>
          <w:sz w:val="24"/>
          <w:szCs w:val="24"/>
          <w:lang w:eastAsia="zh-CN"/>
        </w:rPr>
        <w:t>调研</w:t>
      </w:r>
      <w:r>
        <w:rPr>
          <w:rFonts w:hint="eastAsia" w:ascii="宋体" w:hAnsi="宋体" w:eastAsia="宋体" w:cs="宋体"/>
          <w:b/>
          <w:bCs/>
          <w:kern w:val="2"/>
          <w:sz w:val="24"/>
          <w:szCs w:val="24"/>
        </w:rPr>
        <w:t>报价表</w:t>
      </w:r>
      <w:r>
        <w:rPr>
          <w:rFonts w:hint="eastAsia" w:ascii="宋体" w:hAnsi="宋体" w:eastAsia="宋体" w:cs="宋体"/>
          <w:b/>
          <w:bCs/>
          <w:kern w:val="2"/>
          <w:sz w:val="24"/>
          <w:szCs w:val="24"/>
          <w:lang w:eastAsia="zh-CN"/>
        </w:rPr>
        <w:t>（模板）</w:t>
      </w:r>
    </w:p>
    <w:tbl>
      <w:tblPr>
        <w:tblStyle w:val="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1"/>
        <w:gridCol w:w="1951"/>
        <w:gridCol w:w="942"/>
        <w:gridCol w:w="1590"/>
        <w:gridCol w:w="1757"/>
        <w:gridCol w:w="1578"/>
      </w:tblGrid>
      <w:tr w14:paraId="73DEA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2" w:hRule="atLeast"/>
          <w:jc w:val="center"/>
        </w:trPr>
        <w:tc>
          <w:tcPr>
            <w:tcW w:w="412" w:type="pct"/>
            <w:noWrap w:val="0"/>
            <w:vAlign w:val="center"/>
          </w:tcPr>
          <w:p w14:paraId="26965F36">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rPr>
              <w:t>序号</w:t>
            </w:r>
          </w:p>
        </w:tc>
        <w:tc>
          <w:tcPr>
            <w:tcW w:w="1145" w:type="pct"/>
            <w:noWrap w:val="0"/>
            <w:vAlign w:val="center"/>
          </w:tcPr>
          <w:p w14:paraId="0611C130">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rPr>
              <w:t>项目名称</w:t>
            </w:r>
          </w:p>
        </w:tc>
        <w:tc>
          <w:tcPr>
            <w:tcW w:w="553" w:type="pct"/>
            <w:noWrap w:val="0"/>
            <w:vAlign w:val="center"/>
          </w:tcPr>
          <w:p w14:paraId="0BAB3CAC">
            <w:pPr>
              <w:pageBreakBefore w:val="0"/>
              <w:widowControl w:val="0"/>
              <w:kinsoku/>
              <w:wordWrap/>
              <w:overflowPunct/>
              <w:topLinePunct w:val="0"/>
              <w:bidi w:val="0"/>
              <w:snapToGrid/>
              <w:spacing w:line="360" w:lineRule="auto"/>
              <w:jc w:val="center"/>
              <w:rPr>
                <w:rFonts w:hint="default"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数量</w:t>
            </w:r>
          </w:p>
        </w:tc>
        <w:tc>
          <w:tcPr>
            <w:tcW w:w="933" w:type="pct"/>
            <w:noWrap w:val="0"/>
            <w:vAlign w:val="center"/>
          </w:tcPr>
          <w:p w14:paraId="2004484A">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单价（元）</w:t>
            </w:r>
          </w:p>
        </w:tc>
        <w:tc>
          <w:tcPr>
            <w:tcW w:w="1031" w:type="pct"/>
            <w:noWrap w:val="0"/>
            <w:vAlign w:val="center"/>
          </w:tcPr>
          <w:p w14:paraId="613F6110">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总额（元）</w:t>
            </w:r>
          </w:p>
        </w:tc>
        <w:tc>
          <w:tcPr>
            <w:tcW w:w="923" w:type="pct"/>
            <w:noWrap w:val="0"/>
            <w:vAlign w:val="center"/>
          </w:tcPr>
          <w:p w14:paraId="372CFAC7">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rPr>
              <w:t>备注</w:t>
            </w:r>
          </w:p>
        </w:tc>
      </w:tr>
      <w:tr w14:paraId="7F548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412" w:type="pct"/>
            <w:noWrap w:val="0"/>
            <w:vAlign w:val="center"/>
          </w:tcPr>
          <w:p w14:paraId="3C3F0079">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rPr>
              <w:t>1</w:t>
            </w:r>
          </w:p>
        </w:tc>
        <w:tc>
          <w:tcPr>
            <w:tcW w:w="1145" w:type="pct"/>
            <w:noWrap w:val="0"/>
            <w:vAlign w:val="center"/>
          </w:tcPr>
          <w:p w14:paraId="5CE78966">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lang w:eastAsia="zh-CN"/>
              </w:rPr>
              <w:t>消防维保服务</w:t>
            </w:r>
          </w:p>
        </w:tc>
        <w:tc>
          <w:tcPr>
            <w:tcW w:w="553" w:type="pct"/>
            <w:noWrap w:val="0"/>
            <w:vAlign w:val="center"/>
          </w:tcPr>
          <w:p w14:paraId="4D659C90">
            <w:pPr>
              <w:pageBreakBefore w:val="0"/>
              <w:widowControl w:val="0"/>
              <w:kinsoku/>
              <w:wordWrap/>
              <w:overflowPunct/>
              <w:topLinePunct w:val="0"/>
              <w:bidi w:val="0"/>
              <w:snapToGrid/>
              <w:spacing w:line="360" w:lineRule="auto"/>
              <w:jc w:val="center"/>
              <w:rPr>
                <w:rFonts w:hint="default"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3年</w:t>
            </w:r>
          </w:p>
        </w:tc>
        <w:tc>
          <w:tcPr>
            <w:tcW w:w="933" w:type="pct"/>
            <w:noWrap w:val="0"/>
            <w:vAlign w:val="center"/>
          </w:tcPr>
          <w:p w14:paraId="11CDE5E0">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p>
        </w:tc>
        <w:tc>
          <w:tcPr>
            <w:tcW w:w="1031" w:type="pct"/>
            <w:noWrap w:val="0"/>
            <w:vAlign w:val="center"/>
          </w:tcPr>
          <w:p w14:paraId="012AF69D">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rPr>
            </w:pPr>
          </w:p>
        </w:tc>
        <w:tc>
          <w:tcPr>
            <w:tcW w:w="923" w:type="pct"/>
            <w:noWrap w:val="0"/>
            <w:vAlign w:val="center"/>
          </w:tcPr>
          <w:p w14:paraId="4366EA01">
            <w:pPr>
              <w:pageBreakBefore w:val="0"/>
              <w:widowControl w:val="0"/>
              <w:kinsoku/>
              <w:wordWrap/>
              <w:overflowPunct/>
              <w:topLinePunct w:val="0"/>
              <w:bidi w:val="0"/>
              <w:snapToGrid/>
              <w:spacing w:line="360" w:lineRule="auto"/>
              <w:jc w:val="center"/>
              <w:rPr>
                <w:rFonts w:hint="eastAsia" w:ascii="宋体" w:hAnsi="宋体" w:eastAsia="宋体" w:cs="宋体"/>
                <w:kern w:val="2"/>
                <w:sz w:val="24"/>
                <w:szCs w:val="24"/>
                <w:lang w:eastAsia="zh-CN"/>
              </w:rPr>
            </w:pPr>
          </w:p>
        </w:tc>
      </w:tr>
      <w:tr w14:paraId="4FB23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5000" w:type="pct"/>
            <w:gridSpan w:val="6"/>
            <w:noWrap w:val="0"/>
            <w:vAlign w:val="center"/>
          </w:tcPr>
          <w:p w14:paraId="38B96070">
            <w:pPr>
              <w:pageBreakBefore w:val="0"/>
              <w:widowControl w:val="0"/>
              <w:kinsoku/>
              <w:wordWrap/>
              <w:overflowPunct/>
              <w:topLinePunct w:val="0"/>
              <w:bidi w:val="0"/>
              <w:snapToGrid/>
              <w:spacing w:line="360" w:lineRule="auto"/>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售后服务承诺：</w:t>
            </w:r>
          </w:p>
        </w:tc>
      </w:tr>
    </w:tbl>
    <w:p w14:paraId="2F2592A5">
      <w:pPr>
        <w:pageBreakBefore w:val="0"/>
        <w:widowControl w:val="0"/>
        <w:kinsoku/>
        <w:wordWrap/>
        <w:overflowPunct/>
        <w:topLinePunct w:val="0"/>
        <w:bidi w:val="0"/>
        <w:snapToGrid/>
        <w:spacing w:line="360" w:lineRule="auto"/>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注：</w:t>
      </w:r>
      <w:r>
        <w:rPr>
          <w:rFonts w:hint="eastAsia" w:ascii="宋体" w:hAnsi="宋体" w:eastAsia="宋体" w:cs="宋体"/>
          <w:kern w:val="2"/>
          <w:sz w:val="24"/>
          <w:szCs w:val="24"/>
          <w:lang w:val="en-US" w:eastAsia="zh-CN"/>
        </w:rPr>
        <w:t>1.</w:t>
      </w:r>
      <w:r>
        <w:rPr>
          <w:rFonts w:hint="eastAsia" w:ascii="宋体" w:hAnsi="宋体" w:eastAsia="宋体" w:cs="宋体"/>
          <w:kern w:val="2"/>
          <w:sz w:val="24"/>
          <w:szCs w:val="24"/>
          <w:lang w:eastAsia="zh-CN"/>
        </w:rPr>
        <w:t>所有服务项目均采用人民币报价；</w:t>
      </w:r>
      <w:r>
        <w:rPr>
          <w:rFonts w:hint="eastAsia" w:ascii="宋体" w:hAnsi="宋体" w:eastAsia="宋体" w:cs="宋体"/>
          <w:kern w:val="2"/>
          <w:sz w:val="24"/>
          <w:szCs w:val="24"/>
          <w:lang w:val="en-US" w:eastAsia="zh-CN"/>
        </w:rPr>
        <w:t>2.</w:t>
      </w:r>
      <w:r>
        <w:rPr>
          <w:rFonts w:hint="eastAsia" w:ascii="宋体" w:hAnsi="宋体" w:eastAsia="宋体" w:cs="宋体"/>
          <w:kern w:val="2"/>
          <w:sz w:val="24"/>
          <w:szCs w:val="24"/>
          <w:lang w:eastAsia="zh-CN"/>
        </w:rPr>
        <w:t>服务的价格应包括完成相应消防维保服务所有费用。</w:t>
      </w:r>
    </w:p>
    <w:p w14:paraId="7B475AD4">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p>
    <w:p w14:paraId="2E857D61">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p>
    <w:p w14:paraId="2BD6AA0B">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r>
        <w:rPr>
          <w:rFonts w:hint="eastAsia" w:ascii="宋体" w:hAnsi="宋体" w:eastAsia="宋体" w:cs="宋体"/>
          <w:kern w:val="2"/>
          <w:sz w:val="24"/>
          <w:szCs w:val="24"/>
        </w:rPr>
        <w:t>供应商名称（盖章）</w:t>
      </w:r>
      <w:r>
        <w:rPr>
          <w:rFonts w:hint="eastAsia" w:ascii="宋体" w:hAnsi="宋体" w:eastAsia="宋体" w:cs="宋体"/>
          <w:kern w:val="2"/>
          <w:sz w:val="24"/>
          <w:szCs w:val="24"/>
          <w:lang w:eastAsia="zh-CN"/>
        </w:rPr>
        <w:t>：</w:t>
      </w:r>
      <w:r>
        <w:rPr>
          <w:rFonts w:hint="eastAsia" w:ascii="宋体" w:hAnsi="宋体" w:eastAsia="宋体" w:cs="宋体"/>
          <w:kern w:val="2"/>
          <w:sz w:val="24"/>
          <w:szCs w:val="24"/>
        </w:rPr>
        <w:t xml:space="preserve"> </w:t>
      </w:r>
    </w:p>
    <w:p w14:paraId="55E73463">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法定代表人或授权</w:t>
      </w:r>
      <w:r>
        <w:rPr>
          <w:rFonts w:hint="eastAsia" w:ascii="宋体" w:hAnsi="宋体" w:eastAsia="宋体" w:cs="宋体"/>
          <w:kern w:val="2"/>
          <w:sz w:val="24"/>
          <w:szCs w:val="24"/>
        </w:rPr>
        <w:t>代理人</w:t>
      </w:r>
      <w:r>
        <w:rPr>
          <w:rFonts w:hint="eastAsia" w:ascii="宋体" w:hAnsi="宋体" w:eastAsia="宋体" w:cs="宋体"/>
          <w:kern w:val="2"/>
          <w:sz w:val="24"/>
          <w:szCs w:val="24"/>
          <w:lang w:val="en-US" w:eastAsia="zh-CN"/>
        </w:rPr>
        <w:t>：</w:t>
      </w:r>
    </w:p>
    <w:p w14:paraId="5C2ABFC7">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r>
        <w:rPr>
          <w:rFonts w:hint="eastAsia" w:ascii="宋体" w:hAnsi="宋体" w:eastAsia="宋体" w:cs="宋体"/>
          <w:kern w:val="2"/>
          <w:sz w:val="24"/>
          <w:szCs w:val="24"/>
        </w:rPr>
        <w:t xml:space="preserve">联系电话：                                              </w:t>
      </w:r>
    </w:p>
    <w:p w14:paraId="3BCE2CB0">
      <w:pPr>
        <w:pageBreakBefore w:val="0"/>
        <w:widowControl w:val="0"/>
        <w:kinsoku/>
        <w:wordWrap/>
        <w:overflowPunct/>
        <w:topLinePunct w:val="0"/>
        <w:bidi w:val="0"/>
        <w:snapToGrid/>
        <w:spacing w:line="360" w:lineRule="auto"/>
        <w:rPr>
          <w:rFonts w:hint="eastAsia" w:ascii="宋体" w:hAnsi="宋体" w:eastAsia="宋体" w:cs="宋体"/>
          <w:lang w:val="en-US" w:eastAsia="zh-CN"/>
        </w:rPr>
      </w:pPr>
      <w:r>
        <w:rPr>
          <w:rFonts w:hint="eastAsia" w:ascii="宋体" w:hAnsi="宋体" w:eastAsia="宋体" w:cs="宋体"/>
          <w:kern w:val="2"/>
          <w:sz w:val="24"/>
          <w:szCs w:val="24"/>
        </w:rPr>
        <w:t>报价日期：</w:t>
      </w:r>
      <w:r>
        <w:rPr>
          <w:rFonts w:hint="eastAsia" w:ascii="宋体" w:hAnsi="宋体" w:eastAsia="宋体" w:cs="宋体"/>
          <w:kern w:val="2"/>
          <w:sz w:val="24"/>
          <w:szCs w:val="24"/>
          <w:lang w:val="en-US" w:eastAsia="zh-CN"/>
        </w:rPr>
        <w:t>2024</w:t>
      </w:r>
      <w:r>
        <w:rPr>
          <w:rFonts w:hint="eastAsia" w:ascii="宋体" w:hAnsi="宋体" w:eastAsia="宋体" w:cs="宋体"/>
          <w:kern w:val="2"/>
          <w:sz w:val="24"/>
          <w:szCs w:val="24"/>
        </w:rPr>
        <w:t xml:space="preserve">年  月   日 </w:t>
      </w:r>
    </w:p>
    <w:p w14:paraId="0848D557">
      <w:pPr>
        <w:pStyle w:val="10"/>
        <w:keepNext w:val="0"/>
        <w:keepLines w:val="0"/>
        <w:pageBreakBefore w:val="0"/>
        <w:numPr>
          <w:ilvl w:val="0"/>
          <w:numId w:val="2"/>
        </w:numPr>
        <w:kinsoku/>
        <w:wordWrap/>
        <w:overflowPunct/>
        <w:topLinePunct w:val="0"/>
        <w:autoSpaceDE/>
        <w:autoSpaceDN/>
        <w:bidi w:val="0"/>
        <w:adjustRightInd/>
        <w:snapToGrid/>
        <w:spacing w:beforeLines="50" w:afterLines="50" w:line="360" w:lineRule="auto"/>
        <w:ind w:firstLine="480"/>
        <w:jc w:val="center"/>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承诺函</w:t>
      </w:r>
    </w:p>
    <w:p w14:paraId="3B7DFCA3">
      <w:pPr>
        <w:pageBreakBefore w:val="0"/>
        <w:widowControl w:val="0"/>
        <w:kinsoku/>
        <w:wordWrap/>
        <w:overflowPunct/>
        <w:topLinePunct w:val="0"/>
        <w:bidi w:val="0"/>
        <w:snapToGrid/>
        <w:spacing w:line="360" w:lineRule="auto"/>
        <w:rPr>
          <w:rFonts w:hint="eastAsia" w:ascii="宋体" w:hAnsi="宋体" w:eastAsia="宋体" w:cs="宋体"/>
          <w:kern w:val="2"/>
          <w:sz w:val="24"/>
          <w:szCs w:val="24"/>
        </w:rPr>
      </w:pPr>
      <w:r>
        <w:rPr>
          <w:rFonts w:hint="eastAsia" w:ascii="宋体" w:hAnsi="宋体" w:eastAsia="宋体" w:cs="宋体"/>
          <w:kern w:val="2"/>
          <w:sz w:val="24"/>
          <w:szCs w:val="24"/>
        </w:rPr>
        <w:t>资阳市</w:t>
      </w:r>
      <w:r>
        <w:rPr>
          <w:rFonts w:hint="eastAsia" w:ascii="宋体" w:hAnsi="宋体" w:eastAsia="宋体" w:cs="宋体"/>
          <w:kern w:val="2"/>
          <w:sz w:val="24"/>
          <w:szCs w:val="24"/>
          <w:lang w:val="en-US" w:eastAsia="zh-CN"/>
        </w:rPr>
        <w:t>雁江区</w:t>
      </w:r>
      <w:r>
        <w:rPr>
          <w:rFonts w:hint="eastAsia" w:ascii="宋体" w:hAnsi="宋体" w:eastAsia="宋体" w:cs="宋体"/>
          <w:kern w:val="2"/>
          <w:sz w:val="24"/>
          <w:szCs w:val="24"/>
        </w:rPr>
        <w:t>人民医院：</w:t>
      </w:r>
    </w:p>
    <w:p w14:paraId="2FC9DB71">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rPr>
      </w:pPr>
      <w:r>
        <w:rPr>
          <w:rFonts w:hint="eastAsia" w:ascii="宋体" w:hAnsi="宋体" w:eastAsia="宋体" w:cs="宋体"/>
          <w:kern w:val="2"/>
          <w:sz w:val="24"/>
          <w:szCs w:val="24"/>
        </w:rPr>
        <w:t xml:space="preserve"> 我</w:t>
      </w:r>
      <w:r>
        <w:rPr>
          <w:rFonts w:hint="eastAsia" w:ascii="宋体" w:hAnsi="宋体" w:eastAsia="宋体" w:cs="宋体"/>
          <w:kern w:val="2"/>
          <w:sz w:val="24"/>
          <w:szCs w:val="24"/>
          <w:lang w:val="en-US" w:eastAsia="zh-CN"/>
        </w:rPr>
        <w:t>单位</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rPr>
        <w:t>（公司名称）自愿参加贵单位</w:t>
      </w:r>
      <w:r>
        <w:rPr>
          <w:rFonts w:hint="eastAsia" w:ascii="宋体" w:hAnsi="宋体" w:eastAsia="宋体" w:cs="宋体"/>
          <w:kern w:val="2"/>
          <w:sz w:val="24"/>
          <w:szCs w:val="24"/>
          <w:u w:val="single"/>
        </w:rPr>
        <w:t xml:space="preserve">    </w:t>
      </w:r>
      <w:r>
        <w:rPr>
          <w:rFonts w:hint="eastAsia" w:ascii="宋体" w:hAnsi="宋体" w:eastAsia="宋体" w:cs="宋体"/>
          <w:kern w:val="2"/>
          <w:sz w:val="24"/>
          <w:szCs w:val="24"/>
          <w:u w:val="single"/>
          <w:lang w:val="en-US" w:eastAsia="zh-CN"/>
        </w:rPr>
        <w:t xml:space="preserve">       </w:t>
      </w:r>
      <w:r>
        <w:rPr>
          <w:rFonts w:hint="eastAsia" w:ascii="宋体" w:hAnsi="宋体" w:eastAsia="宋体" w:cs="宋体"/>
          <w:kern w:val="2"/>
          <w:sz w:val="24"/>
          <w:szCs w:val="24"/>
          <w:u w:val="single"/>
        </w:rPr>
        <w:t>（</w:t>
      </w:r>
      <w:r>
        <w:rPr>
          <w:rFonts w:hint="eastAsia" w:ascii="宋体" w:hAnsi="宋体" w:eastAsia="宋体" w:cs="宋体"/>
          <w:kern w:val="2"/>
          <w:sz w:val="24"/>
          <w:szCs w:val="24"/>
        </w:rPr>
        <w:t>项目名称）采购</w:t>
      </w:r>
      <w:r>
        <w:rPr>
          <w:rFonts w:hint="eastAsia" w:ascii="宋体" w:hAnsi="宋体" w:eastAsia="宋体" w:cs="宋体"/>
          <w:kern w:val="2"/>
          <w:sz w:val="24"/>
          <w:szCs w:val="24"/>
          <w:lang w:val="en-US" w:eastAsia="zh-CN"/>
        </w:rPr>
        <w:t>项目</w:t>
      </w:r>
      <w:r>
        <w:rPr>
          <w:rFonts w:hint="eastAsia" w:ascii="宋体" w:hAnsi="宋体" w:eastAsia="宋体" w:cs="宋体"/>
          <w:kern w:val="2"/>
          <w:sz w:val="24"/>
          <w:szCs w:val="24"/>
        </w:rPr>
        <w:t>市场调研活动。现我方郑重承诺以下内容，并负法律责任：</w:t>
      </w:r>
    </w:p>
    <w:p w14:paraId="7981340E">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1.</w:t>
      </w:r>
      <w:r>
        <w:rPr>
          <w:rFonts w:hint="eastAsia" w:ascii="宋体" w:hAnsi="宋体" w:eastAsia="宋体" w:cs="宋体"/>
          <w:kern w:val="2"/>
          <w:sz w:val="24"/>
          <w:szCs w:val="24"/>
        </w:rPr>
        <w:t>我方保证提交的</w:t>
      </w:r>
      <w:r>
        <w:rPr>
          <w:rFonts w:hint="eastAsia" w:ascii="宋体" w:hAnsi="宋体" w:eastAsia="宋体" w:cs="宋体"/>
          <w:kern w:val="2"/>
          <w:sz w:val="24"/>
          <w:szCs w:val="24"/>
          <w:lang w:val="en-US" w:eastAsia="zh-CN"/>
        </w:rPr>
        <w:t>资料</w:t>
      </w:r>
      <w:r>
        <w:rPr>
          <w:rFonts w:hint="eastAsia" w:ascii="宋体" w:hAnsi="宋体" w:eastAsia="宋体" w:cs="宋体"/>
          <w:kern w:val="2"/>
          <w:sz w:val="24"/>
          <w:szCs w:val="24"/>
        </w:rPr>
        <w:t>真实合法有效。</w:t>
      </w:r>
    </w:p>
    <w:p w14:paraId="42C9A238">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2.</w:t>
      </w:r>
      <w:r>
        <w:rPr>
          <w:rFonts w:hint="eastAsia" w:ascii="宋体" w:hAnsi="宋体" w:eastAsia="宋体" w:cs="宋体"/>
          <w:kern w:val="2"/>
          <w:sz w:val="24"/>
          <w:szCs w:val="24"/>
        </w:rPr>
        <w:t>我方同意贵单位对参加调研的所有方案进行参考与综合，同意贵单位对于结果不作任何解释。</w:t>
      </w:r>
    </w:p>
    <w:p w14:paraId="61FE0647">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3.</w:t>
      </w:r>
      <w:r>
        <w:rPr>
          <w:rFonts w:hint="eastAsia" w:ascii="宋体" w:hAnsi="宋体" w:eastAsia="宋体" w:cs="宋体"/>
          <w:kern w:val="2"/>
          <w:sz w:val="24"/>
          <w:szCs w:val="24"/>
        </w:rPr>
        <w:t>我方承诺遵守贵院有关采购调研的各项规定。</w:t>
      </w:r>
    </w:p>
    <w:p w14:paraId="6756E786">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lang w:val="en-US" w:eastAsia="zh-CN"/>
        </w:rPr>
      </w:pPr>
    </w:p>
    <w:p w14:paraId="4F8A28CA">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lang w:val="en-US" w:eastAsia="zh-CN"/>
        </w:rPr>
      </w:pPr>
    </w:p>
    <w:p w14:paraId="65139981">
      <w:pPr>
        <w:pageBreakBefore w:val="0"/>
        <w:widowControl w:val="0"/>
        <w:kinsoku/>
        <w:wordWrap/>
        <w:overflowPunct/>
        <w:topLinePunct w:val="0"/>
        <w:bidi w:val="0"/>
        <w:snapToGrid/>
        <w:spacing w:line="360" w:lineRule="auto"/>
        <w:ind w:firstLine="480" w:firstLineChars="200"/>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供应商</w:t>
      </w:r>
      <w:r>
        <w:rPr>
          <w:rFonts w:hint="eastAsia" w:ascii="宋体" w:hAnsi="宋体" w:eastAsia="宋体" w:cs="宋体"/>
          <w:kern w:val="2"/>
          <w:sz w:val="24"/>
          <w:szCs w:val="24"/>
        </w:rPr>
        <w:t>名称（盖章）：</w:t>
      </w:r>
    </w:p>
    <w:p w14:paraId="7B2B701A">
      <w:pPr>
        <w:pageBreakBefore w:val="0"/>
        <w:widowControl w:val="0"/>
        <w:kinsoku/>
        <w:wordWrap/>
        <w:overflowPunct/>
        <w:topLinePunct w:val="0"/>
        <w:bidi w:val="0"/>
        <w:snapToGrid/>
        <w:spacing w:line="360" w:lineRule="auto"/>
        <w:ind w:left="360" w:firstLine="120" w:firstLineChars="50"/>
        <w:rPr>
          <w:rFonts w:hint="eastAsia" w:ascii="宋体" w:hAnsi="宋体" w:eastAsia="宋体" w:cs="宋体"/>
          <w:kern w:val="2"/>
          <w:sz w:val="24"/>
          <w:szCs w:val="24"/>
        </w:rPr>
      </w:pPr>
      <w:r>
        <w:rPr>
          <w:rFonts w:hint="eastAsia" w:ascii="宋体" w:hAnsi="宋体" w:eastAsia="宋体" w:cs="宋体"/>
          <w:kern w:val="2"/>
          <w:sz w:val="24"/>
          <w:szCs w:val="24"/>
        </w:rPr>
        <w:t>法定代表人或授权代理人（签字）：</w:t>
      </w:r>
    </w:p>
    <w:p w14:paraId="3FA46E22">
      <w:pPr>
        <w:pageBreakBefore w:val="0"/>
        <w:widowControl w:val="0"/>
        <w:kinsoku/>
        <w:wordWrap/>
        <w:overflowPunct/>
        <w:topLinePunct w:val="0"/>
        <w:bidi w:val="0"/>
        <w:snapToGrid/>
        <w:spacing w:line="360" w:lineRule="auto"/>
        <w:ind w:left="360" w:firstLine="120" w:firstLineChars="50"/>
        <w:rPr>
          <w:rFonts w:hint="eastAsia" w:ascii="宋体" w:hAnsi="宋体" w:eastAsia="宋体" w:cs="宋体"/>
          <w:kern w:val="2"/>
          <w:sz w:val="24"/>
          <w:szCs w:val="24"/>
        </w:rPr>
      </w:pPr>
      <w:r>
        <w:rPr>
          <w:rFonts w:hint="eastAsia" w:ascii="宋体" w:hAnsi="宋体" w:eastAsia="宋体" w:cs="宋体"/>
          <w:kern w:val="2"/>
          <w:sz w:val="24"/>
          <w:szCs w:val="24"/>
        </w:rPr>
        <w:t>地    址：</w:t>
      </w:r>
    </w:p>
    <w:p w14:paraId="48E5C1ED">
      <w:pPr>
        <w:pageBreakBefore w:val="0"/>
        <w:widowControl w:val="0"/>
        <w:kinsoku/>
        <w:wordWrap/>
        <w:overflowPunct/>
        <w:topLinePunct w:val="0"/>
        <w:bidi w:val="0"/>
        <w:snapToGrid/>
        <w:spacing w:line="360" w:lineRule="auto"/>
        <w:ind w:left="360" w:firstLine="120" w:firstLineChars="50"/>
        <w:rPr>
          <w:rFonts w:hint="eastAsia" w:ascii="宋体" w:hAnsi="宋体" w:eastAsia="宋体" w:cs="宋体"/>
          <w:kern w:val="2"/>
          <w:sz w:val="24"/>
          <w:szCs w:val="24"/>
        </w:rPr>
      </w:pPr>
      <w:r>
        <w:rPr>
          <w:rFonts w:hint="eastAsia" w:ascii="宋体" w:hAnsi="宋体" w:eastAsia="宋体" w:cs="宋体"/>
          <w:kern w:val="2"/>
          <w:sz w:val="24"/>
          <w:szCs w:val="24"/>
        </w:rPr>
        <w:t>联系电话：</w:t>
      </w:r>
    </w:p>
    <w:p w14:paraId="79887698">
      <w:pPr>
        <w:pageBreakBefore w:val="0"/>
        <w:widowControl w:val="0"/>
        <w:kinsoku/>
        <w:wordWrap/>
        <w:overflowPunct/>
        <w:topLinePunct w:val="0"/>
        <w:bidi w:val="0"/>
        <w:snapToGrid/>
        <w:spacing w:line="360" w:lineRule="auto"/>
        <w:ind w:left="360" w:firstLine="120" w:firstLineChars="50"/>
        <w:rPr>
          <w:rFonts w:hint="eastAsia" w:ascii="宋体" w:hAnsi="宋体" w:eastAsia="宋体" w:cs="宋体"/>
          <w:kern w:val="2"/>
          <w:sz w:val="24"/>
          <w:szCs w:val="24"/>
        </w:rPr>
      </w:pPr>
      <w:r>
        <w:rPr>
          <w:rFonts w:hint="eastAsia" w:ascii="宋体" w:hAnsi="宋体" w:eastAsia="宋体" w:cs="宋体"/>
          <w:kern w:val="2"/>
          <w:sz w:val="24"/>
          <w:szCs w:val="24"/>
        </w:rPr>
        <w:t>时间：</w:t>
      </w:r>
      <w:r>
        <w:rPr>
          <w:rFonts w:hint="eastAsia" w:ascii="宋体" w:hAnsi="宋体" w:eastAsia="宋体" w:cs="宋体"/>
          <w:kern w:val="2"/>
          <w:sz w:val="24"/>
          <w:szCs w:val="24"/>
          <w:lang w:val="en-US" w:eastAsia="zh-CN"/>
        </w:rPr>
        <w:t>2024</w:t>
      </w:r>
      <w:r>
        <w:rPr>
          <w:rFonts w:hint="eastAsia" w:ascii="宋体" w:hAnsi="宋体" w:eastAsia="宋体" w:cs="宋体"/>
          <w:kern w:val="2"/>
          <w:sz w:val="24"/>
          <w:szCs w:val="24"/>
        </w:rPr>
        <w:t>年    月     日</w:t>
      </w:r>
    </w:p>
    <w:p w14:paraId="1D954B65">
      <w:pPr>
        <w:pStyle w:val="10"/>
        <w:keepNext w:val="0"/>
        <w:keepLines w:val="0"/>
        <w:pageBreakBefore w:val="0"/>
        <w:numPr>
          <w:ilvl w:val="0"/>
          <w:numId w:val="0"/>
        </w:numPr>
        <w:kinsoku/>
        <w:wordWrap/>
        <w:overflowPunct/>
        <w:topLinePunct w:val="0"/>
        <w:autoSpaceDE/>
        <w:autoSpaceDN/>
        <w:bidi w:val="0"/>
        <w:adjustRightInd/>
        <w:snapToGrid/>
        <w:spacing w:beforeLines="50" w:afterLines="50" w:line="360" w:lineRule="auto"/>
        <w:jc w:val="both"/>
        <w:rPr>
          <w:rFonts w:hint="default" w:ascii="宋体" w:hAnsi="宋体" w:eastAsia="宋体" w:cs="宋体"/>
          <w:b/>
          <w:bCs w:val="0"/>
          <w:sz w:val="24"/>
          <w:szCs w:val="24"/>
          <w:lang w:val="en-US" w:eastAsia="zh-CN"/>
        </w:rPr>
      </w:pPr>
      <w:r>
        <w:rPr>
          <w:rFonts w:hint="eastAsia" w:ascii="宋体" w:hAnsi="宋体" w:eastAsia="宋体" w:cs="宋体"/>
          <w:color w:val="auto"/>
          <w:kern w:val="2"/>
          <w:sz w:val="24"/>
          <w:szCs w:val="24"/>
          <w:lang w:val="en-US" w:eastAsia="zh-CN" w:bidi="ar-SA"/>
        </w:rPr>
        <w:t>注：以上资料均须加盖供应商公章。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à.ā">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Droid Sans">
    <w:altName w:val="宋体"/>
    <w:panose1 w:val="00000000000000000000"/>
    <w:charset w:val="00"/>
    <w:family w:val="auto"/>
    <w:pitch w:val="default"/>
    <w:sig w:usb0="00000000" w:usb1="00000000" w:usb2="00000000"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F82871"/>
    <w:multiLevelType w:val="singleLevel"/>
    <w:tmpl w:val="8AF82871"/>
    <w:lvl w:ilvl="0" w:tentative="0">
      <w:start w:val="1"/>
      <w:numFmt w:val="chineseCounting"/>
      <w:suff w:val="nothing"/>
      <w:lvlText w:val="%1、"/>
      <w:lvlJc w:val="left"/>
      <w:rPr>
        <w:rFonts w:hint="eastAsia"/>
      </w:rPr>
    </w:lvl>
  </w:abstractNum>
  <w:abstractNum w:abstractNumId="1">
    <w:nsid w:val="C0C2FAB7"/>
    <w:multiLevelType w:val="singleLevel"/>
    <w:tmpl w:val="C0C2FAB7"/>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wNGQ2MzM2NDFlYjkwNmFlMmQxMzkyMjk1Mjg2ODIifQ=="/>
  </w:docVars>
  <w:rsids>
    <w:rsidRoot w:val="00000000"/>
    <w:rsid w:val="0FC93A62"/>
    <w:rsid w:val="14C34F24"/>
    <w:rsid w:val="15B11221"/>
    <w:rsid w:val="19603D97"/>
    <w:rsid w:val="1E9328E0"/>
    <w:rsid w:val="1EB53B30"/>
    <w:rsid w:val="22E5075C"/>
    <w:rsid w:val="23FF584D"/>
    <w:rsid w:val="341E3ACD"/>
    <w:rsid w:val="3D3D3CC1"/>
    <w:rsid w:val="3DCD35EA"/>
    <w:rsid w:val="3F5605BF"/>
    <w:rsid w:val="444906F3"/>
    <w:rsid w:val="625C1D59"/>
    <w:rsid w:val="646D3B32"/>
    <w:rsid w:val="654900FB"/>
    <w:rsid w:val="6F286FD3"/>
    <w:rsid w:val="73974727"/>
    <w:rsid w:val="748C1D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BodyText"/>
    <w:basedOn w:val="1"/>
    <w:next w:val="3"/>
    <w:qFormat/>
    <w:uiPriority w:val="0"/>
    <w:pPr>
      <w:textAlignment w:val="baseline"/>
    </w:pPr>
    <w:rPr>
      <w:sz w:val="24"/>
      <w:szCs w:val="24"/>
    </w:rPr>
  </w:style>
  <w:style w:type="paragraph" w:customStyle="1" w:styleId="3">
    <w:name w:val="UserStyle_2"/>
    <w:next w:val="1"/>
    <w:qFormat/>
    <w:uiPriority w:val="0"/>
    <w:pPr>
      <w:textAlignment w:val="baseline"/>
    </w:pPr>
    <w:rPr>
      <w:rFonts w:ascii="楷体à.ā" w:hAnsi="Calibri" w:eastAsia="楷体à.ā" w:cs="Times New Roman"/>
      <w:color w:val="000000"/>
      <w:sz w:val="24"/>
      <w:lang w:val="en-US" w:eastAsia="zh-CN" w:bidi="ar-SA"/>
    </w:rPr>
  </w:style>
  <w:style w:type="paragraph" w:styleId="4">
    <w:name w:val="Normal Indent"/>
    <w:basedOn w:val="1"/>
    <w:next w:val="1"/>
    <w:qFormat/>
    <w:uiPriority w:val="0"/>
    <w:pPr>
      <w:widowControl w:val="0"/>
      <w:adjustRightInd w:val="0"/>
      <w:ind w:firstLine="420"/>
      <w:textAlignment w:val="baseline"/>
    </w:pPr>
    <w:rPr>
      <w:rFonts w:eastAsia="楷体_GB2312"/>
      <w:kern w:val="2"/>
      <w:szCs w:val="20"/>
    </w:rPr>
  </w:style>
  <w:style w:type="paragraph" w:styleId="5">
    <w:name w:val="caption"/>
    <w:basedOn w:val="1"/>
    <w:next w:val="1"/>
    <w:qFormat/>
    <w:uiPriority w:val="0"/>
    <w:rPr>
      <w:rFonts w:ascii="Cambria" w:hAnsi="Cambria" w:eastAsia="黑体" w:cs="Droid Sans"/>
      <w:sz w:val="20"/>
      <w:szCs w:val="2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1708</Words>
  <Characters>1751</Characters>
  <Lines>0</Lines>
  <Paragraphs>0</Paragraphs>
  <TotalTime>29</TotalTime>
  <ScaleCrop>false</ScaleCrop>
  <LinksUpToDate>false</LinksUpToDate>
  <CharactersWithSpaces>1841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c:creator>
  <cp:lastModifiedBy>李好</cp:lastModifiedBy>
  <dcterms:modified xsi:type="dcterms:W3CDTF">2024-09-05T07:52:57Z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2EF584648465412F8C99E7505B7919BF_12</vt:lpwstr>
  </property>
</Properties>
</file>