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资阳市雁江区人民医院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艾条、艾绒饼询价采购需求</w:t>
      </w:r>
    </w:p>
    <w:p>
      <w:pPr>
        <w:rPr>
          <w:rFonts w:asciiTheme="minorEastAsia" w:hAnsiTheme="minorEastAsia"/>
        </w:rPr>
      </w:pPr>
    </w:p>
    <w:p>
      <w:pPr>
        <w:pStyle w:val="15"/>
        <w:numPr>
          <w:ilvl w:val="0"/>
          <w:numId w:val="0"/>
        </w:numPr>
        <w:ind w:left="720" w:leftChars="0" w:hanging="720" w:firstLineChars="0"/>
        <w:rPr>
          <w:rFonts w:asciiTheme="minorEastAsia" w:hAnsiTheme="minorEastAsia"/>
          <w:b/>
          <w:sz w:val="30"/>
          <w:szCs w:val="30"/>
        </w:rPr>
      </w:pPr>
      <w:r>
        <w:rPr>
          <w:rFonts w:hint="default" w:asciiTheme="minorEastAsia" w:hAnsiTheme="minorEastAsia" w:eastAsiaTheme="minorEastAsia" w:cstheme="minorBidi"/>
          <w:b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 w:asciiTheme="minorEastAsia" w:hAnsiTheme="minorEastAsia"/>
          <w:b/>
          <w:sz w:val="30"/>
          <w:szCs w:val="30"/>
        </w:rPr>
        <w:t>技术、功能要求及其他相关要求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rPr>
          <w:rFonts w:asciiTheme="minorEastAsia" w:hAnsiTheme="minorEastAsia" w:cs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为了保证业务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科室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的正常开展，需购买一批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艾条、艾绒饼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。本项目供货期限为自签订合同之日起1年内，本项目由于其特殊性，数量不确定，根据工作需要，以实际供货数量为准，累计结算金额不得超过预算金额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29800.00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元，分项限价见“采购清单及技术要求”。</w:t>
      </w:r>
    </w:p>
    <w:tbl>
      <w:tblPr>
        <w:tblStyle w:val="11"/>
        <w:tblpPr w:leftFromText="180" w:rightFromText="180" w:vertAnchor="text" w:horzAnchor="page" w:tblpX="1477" w:tblpY="282"/>
        <w:tblOverlap w:val="never"/>
        <w:tblW w:w="538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83"/>
        <w:gridCol w:w="4250"/>
        <w:gridCol w:w="734"/>
        <w:gridCol w:w="1600"/>
        <w:gridCol w:w="10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产品参数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单价最高限价（元）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艾条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直径：18mm,长度200mm，重量25g±2g，艾草含量99%。提供产品检测报告。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2.00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按需供货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艾绒饼</w:t>
            </w:r>
          </w:p>
        </w:tc>
        <w:tc>
          <w:tcPr>
            <w:tcW w:w="2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形状：梅花形，柱状33mm，孔径：6mm，艾绒比例：15:1。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提供产品检测报告。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按需供货</w:t>
            </w:r>
          </w:p>
        </w:tc>
      </w:tr>
    </w:tbl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二、服务要求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1.投标人需提供全新的货物，表面无划伤、无碰撞痕迹，且权属清楚，不得侵害他人的知识产权。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2.货物制造质量出现问题，投标人应负责三包(包修、包换、包退)，费用由乙方负担。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3.货到现场后由于采购人保管不当造成的质量问题，由采购人承担。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4.售后服务：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4.1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质保期：自验收合格之日起的≥1年。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4.2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质保期内投标人负责所有因质量问题而产生的费用，所有服务免费。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质保期内出现质量问题，如货物经投标人 3 次更换仍不能达到本合同约定的质量标准，视作投标人未能按时交货，采购人有权退货并追究投标人的违约责任。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投标人承诺项目全部货物充足供应。</w:t>
      </w:r>
    </w:p>
    <w:p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5.</w:t>
      </w:r>
      <w:r>
        <w:rPr>
          <w:rFonts w:hint="eastAsia" w:asciiTheme="minorEastAsia" w:hAnsiTheme="minorEastAsia"/>
          <w:kern w:val="0"/>
          <w:sz w:val="24"/>
        </w:rPr>
        <w:t>成交供应商所提供的产品不能满足采购人要求，</w:t>
      </w:r>
      <w:r>
        <w:rPr>
          <w:rFonts w:hint="eastAsia"/>
          <w:kern w:val="0"/>
          <w:sz w:val="24"/>
        </w:rPr>
        <w:t>采购人有权拒收。</w:t>
      </w:r>
    </w:p>
    <w:p>
      <w:pPr>
        <w:spacing w:line="360" w:lineRule="auto"/>
        <w:ind w:firstLine="480" w:firstLineChars="200"/>
        <w:rPr>
          <w:rFonts w:asciiTheme="minorEastAsia" w:hAnsi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6.如采购人采购产品规格型号与成交产品微调，参照类似产品，价格不变。</w:t>
      </w:r>
    </w:p>
    <w:p>
      <w:pPr>
        <w:widowControl/>
        <w:autoSpaceDE w:val="0"/>
        <w:spacing w:line="360" w:lineRule="auto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三、商务要求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1.履约时间：签订合同后一年内。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asciiTheme="minorEastAsia" w:hAnsiTheme="minorEastAsia"/>
          <w:sz w:val="24"/>
        </w:rPr>
        <w:t>2.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履约地点：资阳市雁江区人民医院。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3.本次报价含储存、运输、人工费及税费等。</w:t>
      </w:r>
    </w:p>
    <w:p>
      <w:pPr>
        <w:pStyle w:val="2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4.</w:t>
      </w:r>
      <w:bookmarkStart w:id="1" w:name="_GoBack"/>
      <w:bookmarkEnd w:id="1"/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付款方式：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按季度付款，</w:t>
      </w:r>
      <w:r>
        <w:rPr>
          <w:rFonts w:hint="eastAsia" w:asciiTheme="minorEastAsia" w:hAnsiTheme="minorEastAsia"/>
          <w:sz w:val="24"/>
          <w:szCs w:val="24"/>
        </w:rPr>
        <w:t>货物按采购人供货计划分批次到达交货地点验收合格</w:t>
      </w:r>
      <w:r>
        <w:rPr>
          <w:rFonts w:hint="eastAsia" w:asciiTheme="minorEastAsia" w:hAnsiTheme="minorEastAsia"/>
          <w:sz w:val="24"/>
          <w:szCs w:val="24"/>
          <w:lang w:eastAsia="zh-CN"/>
        </w:rPr>
        <w:t>，收到成交供应商提供的合法有效完税发票并完善财务手续后，</w:t>
      </w:r>
      <w:r>
        <w:rPr>
          <w:rFonts w:hint="eastAsia" w:asciiTheme="minorEastAsia" w:hAnsiTheme="minorEastAsia"/>
          <w:sz w:val="24"/>
          <w:szCs w:val="24"/>
        </w:rPr>
        <w:t>30个工作日内转账支付</w:t>
      </w:r>
      <w:r>
        <w:rPr>
          <w:rFonts w:hint="eastAsia" w:asciiTheme="minorEastAsia" w:hAnsiTheme="minorEastAsia"/>
          <w:sz w:val="24"/>
          <w:szCs w:val="24"/>
          <w:lang w:eastAsia="zh-CN"/>
        </w:rPr>
        <w:t>上季度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100%</w:t>
      </w:r>
      <w:r>
        <w:rPr>
          <w:rFonts w:hint="eastAsia" w:asciiTheme="minorEastAsia" w:hAnsiTheme="minorEastAsia"/>
          <w:sz w:val="24"/>
          <w:szCs w:val="24"/>
          <w:lang w:eastAsia="zh-CN"/>
        </w:rPr>
        <w:t>货款</w:t>
      </w:r>
      <w:r>
        <w:rPr>
          <w:rFonts w:hint="eastAsia" w:asciiTheme="minorEastAsia" w:hAnsiTheme="minorEastAsia"/>
          <w:sz w:val="24"/>
          <w:szCs w:val="24"/>
        </w:rPr>
        <w:t>（如产品出现质量问题则支付期相应顺延）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5.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hint="eastAsia" w:asciiTheme="minorEastAsia" w:hAnsiTheme="minorEastAsia"/>
          <w:sz w:val="24"/>
        </w:rPr>
        <w:t>和履约验收管理的指导意见》（财库[2016]205号）、资阳市财政局《关于严格落实政府采购需求论证、合同备案和履约验收有关问题的通知》（资财采〔2019〕39号）等相关文件进行验收。</w:t>
      </w:r>
    </w:p>
    <w:p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0"/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.参加政府采购活动前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8.根据采购项目提出的特殊条件：无。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2.响应文件签署：应根据询价文件的要求制作，签署、盖章和内容应完整。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1.递交响应文件截止时间：202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4</w:t>
      </w:r>
      <w:r>
        <w:rPr>
          <w:rFonts w:hint="eastAsia" w:cs="宋体-18030" w:asciiTheme="minorEastAsia" w:hAnsiTheme="minorEastAsia"/>
          <w:kern w:val="0"/>
          <w:sz w:val="24"/>
        </w:rPr>
        <w:t>年1月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11</w:t>
      </w:r>
      <w:r>
        <w:rPr>
          <w:rFonts w:hint="eastAsia" w:cs="宋体-18030" w:asciiTheme="minorEastAsia" w:hAnsiTheme="minorEastAsia"/>
          <w:kern w:val="0"/>
          <w:sz w:val="24"/>
        </w:rPr>
        <w:t>日17:00（北京时间）。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2.递交响应文件地点：资阳市雁江区人民医院采购办（住院部12楼）。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联系人：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罗</w:t>
      </w:r>
      <w:r>
        <w:rPr>
          <w:rFonts w:hint="eastAsia" w:cs="宋体-18030" w:asciiTheme="minorEastAsia" w:hAnsiTheme="minorEastAsia"/>
          <w:kern w:val="0"/>
          <w:sz w:val="24"/>
        </w:rPr>
        <w:t xml:space="preserve">老师 </w:t>
      </w:r>
    </w:p>
    <w:p>
      <w:pPr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</w:rPr>
        <w:t>联系电话：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15718063359</w:t>
      </w:r>
    </w:p>
    <w:p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一、商品报价（金额单位：元）</w:t>
      </w:r>
    </w:p>
    <w:tbl>
      <w:tblPr>
        <w:tblStyle w:val="11"/>
        <w:tblW w:w="5254" w:type="pct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011"/>
        <w:gridCol w:w="1109"/>
        <w:gridCol w:w="2199"/>
        <w:gridCol w:w="1534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43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122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619" w:type="pct"/>
            <w:vAlign w:val="center"/>
          </w:tcPr>
          <w:p>
            <w:pPr>
              <w:spacing w:line="360" w:lineRule="auto"/>
              <w:jc w:val="center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1227" w:type="pct"/>
            <w:vAlign w:val="center"/>
          </w:tcPr>
          <w:p>
            <w:pPr>
              <w:spacing w:line="360" w:lineRule="auto"/>
              <w:jc w:val="center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最高单价限价（元）</w:t>
            </w: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rFonts w:hint="default" w:cs="宋体-18030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报价（元）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艾条</w:t>
            </w:r>
          </w:p>
        </w:tc>
        <w:tc>
          <w:tcPr>
            <w:tcW w:w="1122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艾绒饼</w:t>
            </w:r>
          </w:p>
        </w:tc>
        <w:tc>
          <w:tcPr>
            <w:tcW w:w="1122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43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2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43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2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43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2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43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2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43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2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43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2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</w:rPr>
        <w:t>本次报价含安装、运输、安装人工费及税费等。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二、所投产品是否全部满足本次采购需求：是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sym w:font="Wingdings 2" w:char="00A3"/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否□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>
      <w:pPr>
        <w:spacing w:line="360" w:lineRule="auto"/>
        <w:ind w:firstLine="480" w:firstLineChars="200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>
      <w:pPr>
        <w:pStyle w:val="2"/>
        <w:rPr>
          <w:lang w:val="zh-CN"/>
        </w:rPr>
      </w:pP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 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投标人名称（盖章）：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 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法定代表人或授权代表：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 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年     月     日   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DZhNjU4OTc0NGU1ZTkwN2I2NzIxMWY1NjExMGMifQ=="/>
  </w:docVars>
  <w:rsids>
    <w:rsidRoot w:val="000D5BC6"/>
    <w:rsid w:val="000230D4"/>
    <w:rsid w:val="00044082"/>
    <w:rsid w:val="00063B66"/>
    <w:rsid w:val="00091E77"/>
    <w:rsid w:val="000B51C4"/>
    <w:rsid w:val="000B5604"/>
    <w:rsid w:val="000C5793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6030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CD1C44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138F1F58"/>
    <w:rsid w:val="1AED7170"/>
    <w:rsid w:val="284138AF"/>
    <w:rsid w:val="2EE93382"/>
    <w:rsid w:val="311B31B5"/>
    <w:rsid w:val="39D23390"/>
    <w:rsid w:val="413F02B0"/>
    <w:rsid w:val="47FE21A4"/>
    <w:rsid w:val="5BC303F5"/>
    <w:rsid w:val="7AB22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0"/>
    <w:autoRedefine/>
    <w:qFormat/>
    <w:uiPriority w:val="99"/>
    <w:pPr>
      <w:spacing w:after="120"/>
    </w:pPr>
    <w:rPr>
      <w:szCs w:val="24"/>
    </w:rPr>
  </w:style>
  <w:style w:type="paragraph" w:styleId="4">
    <w:name w:val="Normal Indent"/>
    <w:basedOn w:val="1"/>
    <w:link w:val="17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annotation text"/>
    <w:basedOn w:val="1"/>
    <w:link w:val="22"/>
    <w:autoRedefine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24"/>
    <w:autoRedefine/>
    <w:qFormat/>
    <w:uiPriority w:val="0"/>
    <w:rPr>
      <w:rFonts w:ascii="宋体" w:hAnsi="Courier New" w:eastAsia="宋体" w:cs="Courier New"/>
      <w:szCs w:val="21"/>
    </w:rPr>
  </w:style>
  <w:style w:type="paragraph" w:styleId="7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3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link w:val="18"/>
    <w:autoRedefine/>
    <w:qFormat/>
    <w:uiPriority w:val="0"/>
    <w:pPr>
      <w:ind w:firstLine="420" w:firstLineChars="200"/>
    </w:pPr>
  </w:style>
  <w:style w:type="character" w:customStyle="1" w:styleId="16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17">
    <w:name w:val="正文缩进 Char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列出段落 Char"/>
    <w:link w:val="15"/>
    <w:autoRedefine/>
    <w:qFormat/>
    <w:uiPriority w:val="0"/>
  </w:style>
  <w:style w:type="paragraph" w:customStyle="1" w:styleId="19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20">
    <w:name w:val="正文文本 Char"/>
    <w:link w:val="2"/>
    <w:autoRedefine/>
    <w:qFormat/>
    <w:locked/>
    <w:uiPriority w:val="99"/>
    <w:rPr>
      <w:szCs w:val="24"/>
    </w:rPr>
  </w:style>
  <w:style w:type="character" w:customStyle="1" w:styleId="21">
    <w:name w:val="正文文本 Char1"/>
    <w:basedOn w:val="13"/>
    <w:autoRedefine/>
    <w:semiHidden/>
    <w:qFormat/>
    <w:uiPriority w:val="99"/>
  </w:style>
  <w:style w:type="character" w:customStyle="1" w:styleId="22">
    <w:name w:val="批注文字 Char"/>
    <w:basedOn w:val="13"/>
    <w:link w:val="5"/>
    <w:autoRedefine/>
    <w:semiHidden/>
    <w:qFormat/>
    <w:uiPriority w:val="99"/>
  </w:style>
  <w:style w:type="character" w:customStyle="1" w:styleId="23">
    <w:name w:val="批注主题 Char"/>
    <w:basedOn w:val="22"/>
    <w:link w:val="10"/>
    <w:autoRedefine/>
    <w:semiHidden/>
    <w:qFormat/>
    <w:uiPriority w:val="99"/>
    <w:rPr>
      <w:b/>
      <w:bCs/>
    </w:rPr>
  </w:style>
  <w:style w:type="character" w:customStyle="1" w:styleId="24">
    <w:name w:val="纯文本 Char"/>
    <w:basedOn w:val="13"/>
    <w:link w:val="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页眉 Char"/>
    <w:basedOn w:val="13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13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BodyText"/>
    <w:basedOn w:val="1"/>
    <w:next w:val="28"/>
    <w:autoRedefine/>
    <w:qFormat/>
    <w:uiPriority w:val="0"/>
    <w:pPr>
      <w:textAlignment w:val="baseline"/>
    </w:pPr>
    <w:rPr>
      <w:sz w:val="24"/>
      <w:szCs w:val="24"/>
    </w:rPr>
  </w:style>
  <w:style w:type="paragraph" w:customStyle="1" w:styleId="28">
    <w:name w:val="UserStyle_2"/>
    <w:next w:val="1"/>
    <w:autoRedefine/>
    <w:qFormat/>
    <w:uiPriority w:val="0"/>
    <w:pPr>
      <w:textAlignment w:val="baseline"/>
    </w:pPr>
    <w:rPr>
      <w:rFonts w:ascii="楷体à.ā" w:hAnsi="Calibri" w:eastAsia="楷体à.ā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314</Words>
  <Characters>1791</Characters>
  <Lines>14</Lines>
  <Paragraphs>4</Paragraphs>
  <TotalTime>1</TotalTime>
  <ScaleCrop>false</ScaleCrop>
  <LinksUpToDate>false</LinksUpToDate>
  <CharactersWithSpaces>2101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东信</cp:lastModifiedBy>
  <dcterms:modified xsi:type="dcterms:W3CDTF">2024-01-08T09:33:02Z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A278B73BEFCC4802A191B39A65A8BF99_13</vt:lpwstr>
  </property>
</Properties>
</file>