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2024年水电维修材料</w:t>
      </w:r>
      <w:r>
        <w:rPr>
          <w:rFonts w:hint="eastAsia" w:ascii="方正小标宋简体" w:hAnsi="方正小标宋简体" w:eastAsia="方正小标宋简体"/>
          <w:sz w:val="44"/>
          <w:szCs w:val="44"/>
        </w:rPr>
        <w:t>询价采购需求</w:t>
      </w:r>
    </w:p>
    <w:p>
      <w:pPr>
        <w:autoSpaceDN w:val="0"/>
        <w:spacing w:line="360" w:lineRule="auto"/>
        <w:jc w:val="left"/>
        <w:rPr>
          <w:rFonts w:ascii="宋体" w:hAnsi="宋体" w:eastAsia="宋体" w:cs="楷体_GB2312"/>
          <w:b/>
          <w:bCs/>
          <w:sz w:val="24"/>
          <w:szCs w:val="24"/>
        </w:rPr>
      </w:pPr>
    </w:p>
    <w:p>
      <w:pPr>
        <w:pStyle w:val="5"/>
        <w:rPr>
          <w:rFonts w:hint="eastAsia" w:asciiTheme="minorEastAsia" w:hAnsiTheme="minorEastAsia"/>
          <w:b/>
          <w:sz w:val="24"/>
          <w:szCs w:val="24"/>
          <w:lang w:eastAsia="zh-CN"/>
        </w:rPr>
      </w:pPr>
      <w:r>
        <w:rPr>
          <w:rFonts w:hint="eastAsia" w:asciiTheme="minorEastAsia" w:hAnsiTheme="minorEastAsia"/>
          <w:b/>
          <w:sz w:val="24"/>
          <w:szCs w:val="24"/>
          <w:lang w:eastAsia="zh-CN"/>
        </w:rPr>
        <w:t>一、采购清单明细表及技术参数要求</w:t>
      </w:r>
    </w:p>
    <w:p>
      <w:pPr>
        <w:pStyle w:val="5"/>
        <w:rPr>
          <w:rFonts w:hint="eastAsia"/>
          <w:sz w:val="24"/>
          <w:szCs w:val="24"/>
          <w:lang w:eastAsia="zh-CN"/>
        </w:rPr>
      </w:pPr>
      <w:r>
        <w:rPr>
          <w:rFonts w:hint="eastAsia" w:ascii="宋体" w:hAnsi="宋体" w:eastAsia="宋体" w:cs="宋体"/>
          <w:sz w:val="24"/>
          <w:szCs w:val="24"/>
          <w:lang w:eastAsia="zh-CN"/>
        </w:rPr>
        <w:t>本项目最高限价</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万元。</w:t>
      </w:r>
    </w:p>
    <w:tbl>
      <w:tblPr>
        <w:tblStyle w:val="9"/>
        <w:tblW w:w="9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652"/>
        <w:gridCol w:w="1662"/>
        <w:gridCol w:w="636"/>
        <w:gridCol w:w="2748"/>
        <w:gridCol w:w="1056"/>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产品名称</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规格/型号</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单位</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技术参数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最高单价限价（元）</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 BVR 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 BVR 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 BVR 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 BVR 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 BVR 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 BVR 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 BVR 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软电线1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YC3根2.5mm</w:t>
            </w:r>
            <w:r>
              <w:rPr>
                <w:rStyle w:val="25"/>
                <w:rFonts w:eastAsia="方正仿宋简体"/>
                <w:lang w:val="en-US" w:eastAsia="zh-CN" w:bidi="ar"/>
              </w:rPr>
              <w:t>²</w:t>
            </w:r>
            <w:r>
              <w:rPr>
                <w:rStyle w:val="26"/>
                <w:lang w:val="en-US" w:eastAsia="zh-CN" w:bidi="ar"/>
              </w:rPr>
              <w:t>+2根</w:t>
            </w:r>
            <w:r>
              <w:rPr>
                <w:rStyle w:val="26"/>
                <w:lang w:val="en-US" w:eastAsia="zh-CN" w:bidi="ar"/>
              </w:rPr>
              <w:br w:type="textWrapping"/>
            </w:r>
            <w:r>
              <w:rPr>
                <w:rStyle w:val="26"/>
                <w:lang w:val="en-US" w:eastAsia="zh-CN" w:bidi="ar"/>
              </w:rPr>
              <w:t>1.5mm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软电线2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YC3根4mm</w:t>
            </w:r>
            <w:r>
              <w:rPr>
                <w:rStyle w:val="25"/>
                <w:rFonts w:eastAsia="方正仿宋简体"/>
                <w:lang w:val="en-US" w:eastAsia="zh-CN" w:bidi="ar"/>
              </w:rPr>
              <w:t>²</w:t>
            </w:r>
            <w:r>
              <w:rPr>
                <w:rStyle w:val="26"/>
                <w:lang w:val="en-US" w:eastAsia="zh-CN" w:bidi="ar"/>
              </w:rPr>
              <w:t>+2根</w:t>
            </w:r>
            <w:r>
              <w:rPr>
                <w:rStyle w:val="26"/>
                <w:lang w:val="en-US" w:eastAsia="zh-CN" w:bidi="ar"/>
              </w:rPr>
              <w:br w:type="textWrapping"/>
            </w:r>
            <w:r>
              <w:rPr>
                <w:rStyle w:val="26"/>
                <w:lang w:val="en-US" w:eastAsia="zh-CN" w:bidi="ar"/>
              </w:rPr>
              <w:t>2.5mm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软电线3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6"/>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YC3根6mm</w:t>
            </w:r>
            <w:r>
              <w:rPr>
                <w:rStyle w:val="25"/>
                <w:rFonts w:eastAsia="方正仿宋简体"/>
                <w:lang w:val="en-US" w:eastAsia="zh-CN" w:bidi="ar"/>
              </w:rPr>
              <w:t>²</w:t>
            </w:r>
            <w:r>
              <w:rPr>
                <w:rStyle w:val="26"/>
                <w:lang w:val="en-US" w:eastAsia="zh-CN" w:bidi="ar"/>
              </w:rPr>
              <w:t>+2根</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Style w:val="26"/>
                <w:lang w:val="en-US" w:eastAsia="zh-CN" w:bidi="ar"/>
              </w:rPr>
              <w:t xml:space="preserve"> 4mm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2290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胶质线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2根*2.5mm</w:t>
            </w:r>
            <w:r>
              <w:rPr>
                <w:rStyle w:val="25"/>
                <w:rFonts w:eastAsia="方正仿宋简体"/>
                <w:lang w:val="en-US" w:eastAsia="zh-CN" w:bidi="ar"/>
              </w:rPr>
              <w:t>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圈</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工作温度不超过70度；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米/圈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铁配电箱（柜）1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500x500mm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1.额定电流：63A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2.绝缘电阻：小于20mΩ</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3.接地电阻：≤0.1Ω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铁配电箱（柜）2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500x800mm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1.额定电流：63A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2.绝缘电阻：小于20mΩ</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3.接地电阻：≤0.1Ω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铁配电（柜）3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1000x1000mm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1.额定电流：63A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2.绝缘电阻：小于20mΩ</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3.接地电阻：≤0.1Ω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铜线鼻子1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1.板宽：1.6MM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2.板厚：2.5MM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铜线鼻子2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1.板宽：1.8MM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2.板厚：2.8MM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铜线鼻子3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1.板宽：20.5MM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2.板厚：3MM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铜线鼻子4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1.板宽：23MM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2.板厚：3.5MM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铜线鼻子5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1.板宽：26MM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2.板厚：3.8MM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铜线鼻子6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φ95mm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1.板宽：28MM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2.板厚：4.5MM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铜线鼻子7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1.板宽：30MM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2.板厚：5MM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铜线鼻子8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1.板宽：34MM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2.板厚：5.4MM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1P 空气开关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1P 空气开关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lang w:eastAsia="zh-CN"/>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1P 空气开关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1P 空气开关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63A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2P 空气开关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2P 空气开关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2P 空气开关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2P 空气开关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63A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3P 空气开关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3P 空气开关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3P 空气开关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3P 空气开关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63A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1.电压1PAC230V;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2.额定极限短路10000A；</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3.额定极限电压500V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单极漏电空开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1.额定电压：1P+N/2P.AC230V;3P/+N/4P;AC400V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2.瞬时脱扣类型：B、C、D</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3.额定剩余动作电流：20N</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4.额定短路能力：6000A,1000A(H型)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单极漏电空开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1.额定电压：1P+N/2P.AC230V;3P/+N/4P;AC400V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2.瞬时脱扣类型：B、C、D</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3.额定剩余动作电流：20N</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4.额定短路能力：6000A,1000A(H型)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单极漏电空开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1.额定电压：1P+N/2P.AC230V;3P/+N/4P;AC400V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2.瞬时脱扣类型：B、C、D</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3.额定剩余动作电流：20N</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4.额定短路能力：6000A,1000A(H型)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单极漏电空开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63A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1.额定电压：1P+N/2P.AC230V;3P/+N/4P;AC400V</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2.瞬时脱扣类型：B、C、D</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3.额定剩余动作电流：20N</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4.额定短路能力：6000A,1000A(H型)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三极漏电空开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三极漏电空开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三极漏电空开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三极漏电空开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63A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63A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125A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11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12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塑壳断路器 13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1.使用温度-5℃——+40℃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2.污染等级：不低于3级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3.外壳防护等级：不低于1P30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4.主电路安装类别：Ⅲ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暗装五孔插座</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86型10A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1.阻燃性能750℃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2.开关触点绝缘电阻不小于5mΩ℃</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3.插座铜片厚度不小于0.6mm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暗装七孔插座</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86型10A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1.阻燃性能750℃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2.开关触点绝缘电阻不小于5mΩ℃</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3.插座铜片厚度不小于0.6mm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暗装单开关</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86型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1.阻燃性能750℃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2.开关触点绝缘电阻不小于5mΩ℃</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3.插座铜片厚度不小于0.6mm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暗装双开关</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86型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1.阻燃性能750℃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2.开关触点绝缘电阻不小于5mΩ℃</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3.插座铜片厚度不小于0.6mm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暗装三开关</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86型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1.阻燃性能750℃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2.开关触点绝缘电阻不小于5mΩ℃</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3.插座铜片厚度不小于0.6mm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暗装四开关</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86型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1.阻燃性能750℃</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2.开关触点绝缘电阻不小于5mΩ℃</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3.插座铜片厚度不小于0.6mm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多用插线板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10孔，10A，线长3米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1.最大功率：2500W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两插插头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适用环境：10A，220V</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lang w:val="en-US"/>
              </w:rPr>
            </w:pPr>
            <w:r>
              <w:rPr>
                <w:rFonts w:hint="eastAsia" w:ascii="方正仿宋简体" w:hAnsi="方正仿宋简体" w:eastAsia="方正仿宋简体" w:cs="方正仿宋简体"/>
                <w:i w:val="0"/>
                <w:iCs w:val="0"/>
                <w:color w:val="000000"/>
                <w:kern w:val="0"/>
                <w:sz w:val="20"/>
                <w:szCs w:val="20"/>
                <w:u w:val="none"/>
                <w:lang w:val="en-US" w:eastAsia="zh-CN" w:bidi="ar"/>
              </w:rPr>
              <w:t>1.最大功率：10A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三插插头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适用环境：16A，220V</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lang w:val="en-US"/>
              </w:rPr>
            </w:pPr>
            <w:r>
              <w:rPr>
                <w:rFonts w:hint="eastAsia" w:ascii="方正仿宋简体" w:hAnsi="方正仿宋简体" w:eastAsia="方正仿宋简体" w:cs="方正仿宋简体"/>
                <w:i w:val="0"/>
                <w:iCs w:val="0"/>
                <w:color w:val="000000"/>
                <w:kern w:val="0"/>
                <w:sz w:val="20"/>
                <w:szCs w:val="20"/>
                <w:u w:val="none"/>
                <w:lang w:val="en-US" w:eastAsia="zh-CN" w:bidi="ar"/>
              </w:rPr>
              <w:t>1.最大功率：10A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多用插线板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5位分控25孔(3 米电线)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1.最大功率：2500W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10A，2.5KW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多用插线板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 位总控 30 孔(5 米电</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1.最大功率：2500W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10A，2.5KW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铜电磁阀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1.高压测试：1500v/min</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2.线卷绝缘：H级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3.耐温：180℃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介质水电</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气，常闭，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铜电磁阀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1.高压测试：1500v/min</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2.线卷绝缘：H级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3.耐温：180℃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介质水电</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气，常闭，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铜电磁阀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1.高压测试：1500v/min</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2.线卷绝缘：H级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3.耐温：180℃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介质水电</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气，常闭，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铜电磁阀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1.高压测试：1500v/min</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2.线卷绝缘：H级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3.耐温：180℃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介质水电</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气，常闭，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铜电磁阀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1.高压测试：1500v/min</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2.线卷绝缘：H级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3.耐温：180℃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介质水电</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气，常闭，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铜电磁阀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1.高压测试：1500v/min</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2.线卷绝缘：H级</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3.耐温：180℃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介质水电</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气，常闭，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电子镇流器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1.功率因数：≥0.92</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电子镇流器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1.功率因数：≥0.92</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电子镇流器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1.功率因数：≥0.92</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电子镇流器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1.功率因数：≥0.92</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电子镇流器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1.功率因数：≥0.92</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电子镇流器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1.功率因数：≥0.92</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电子镇流器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1.功率因数：≥0.92</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发泡剂</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容量700毫升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瓶</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1.总挥发性有机物：小于700 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一拖一电子镇流器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一拖一电子镇流器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一拖一电子镇流器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一拖一电子镇流器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一拖一电子镇流器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一拖二电子镇流器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1.功率因数：≥0.95</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2.流明系数：≥0.9</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一拖二电子镇流器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1.功率因数：≥0.95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2.流明系数：≥0.9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一拖二电子镇流器 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1.功率因数：≥0.95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2.流明系数：≥0.9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一拖二电子镇流器 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1.功率因数：≥0.95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2.流明系数：≥0.9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一拖二电子镇流器 10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1.功率因数：≥0.95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2.流明系数：≥0.9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3.外壳最高温度：60℃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一体化灯具</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1.电压：220v-50Hz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2.显示指数大于80Ra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格栅灯具</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600mm*600mm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1.电压：220v-50Hz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2.显示指数大于81Ra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嵌入式四灯暖浴霸</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300mm*300mm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1.电压：220v-50Hz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2.显示指数大于82Ra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3.4灯暖+LED灯+机械开关</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4.功率：灯暖275W*4+照明</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扣板灯具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300mm*300mm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1.电压：220v-50Hz,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2.显示指数大于83Ra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扣板灯具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600mmx1200mm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1.电压：220v-50Hz,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2.显示指数大于83Ra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球泡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1.额定电压：220v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2.频率：50Hz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3.功率因数：≥0.9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4.显色拓数：≥80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5.额定光通量： 400Lm--20000Lm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球泡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1.额定电压：220v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2.频率：50Hz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3.功率因数：≥0.9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4.显色拓数：≥80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5.额定光通量： 400Lm--20000Lm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球泡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1.额定电压：220v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2.频率：50Hz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3.功率因数：≥0.9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4.显色拓数：≥80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5.额定光通量： 400Lm--20000Lm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球泡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1.额定电压：220v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2.频率：50Hz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3.功率因数：≥0.9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4.显色拓数：≥80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5.额定光通量： 400Lm--20000Lm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球泡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1.额定电压：220v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2.频率：50Hz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3.功率因数：≥0.9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4.显色拓数：≥80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5.额定光通量： 400Lm--20000Lm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球泡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1.额定电压：220v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2.频率：50Hz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3.功率因数：≥0.9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4.显色拓数：≥80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5.额定光通量： 400Lm--20000Lm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球泡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1.额定电压：220v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2.频率：50Hz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3.功率因数：≥0.9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4.显色拓数：≥80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5.额定光通量： 400Lm--20000Lm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球泡 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1.额定电压：220v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2.频率：50Hz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3.功率因数：≥0.9</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4.显色拓数：≥80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5.额定光通量： 400Lm--20000Lm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平板射灯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1.光通量：700Lm-1900Lm</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2.平均光束角：150°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3.工作温度：-5℃至45℃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平板射灯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1.光通量：700Lm-1900Lm</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2.平均光束角：150°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3.工作温度：-5℃至45℃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平板射灯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1.光通量：700Lm-1900Lm</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2.平均光束角：150°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3.工作温度：-5℃至45℃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平板射灯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1.光通量：700Lm-1900Lm</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2.平均光束角：150°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3.工作温度：-5℃至45℃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T5 灯管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1.使用温度：-20℃—45℃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2.额定电压： 165v—265v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3.寿命长达：2000h以上</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T5 灯管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1.使用温度：-20℃—45℃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2.额定电压： 165v—265v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3.寿命长达：2000h以上</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T5 灯管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1.使用温度：-20℃—45℃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2.额定电压： 165v—265v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3.寿命长达：2000h以上</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T8 灯管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1.使用温度：-20℃—45℃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2.额定电压： 165v—265v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3.寿命长达：2000h以上</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T8 灯管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1.使用温度：-20℃—45℃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2.额定电压： 165v—265v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3.寿命长达：2000h以上</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T10 灯管</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1.使用温度：-20℃—45℃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2.额定电压： 165v—265v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3.寿命长达：2000h以上</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感应灯具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1.自身功耗：＜0.5w</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2.延时时间：20—60s</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3.感应范围：5—8m内</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感应灯具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1.自身功耗：＜0.5w</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2.延时时间：20—60s</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3.感应范围：5—8m内</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感应灯具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1.自身功耗：＜0.5w</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2.延时时间：20—60s</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3.感应范围：5—8m内</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感应灯具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1.自身功耗：＜0.5w</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2.延时时间：20—60s</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3.感应范围：5—8m内</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感应灯具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1.自身功耗：＜0.5w</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2.延时时间：20—60s</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3.感应范围：5—8m内</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圆灯贴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1.额定电压频率：220v-150Hz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2.额定电流：0.1A—0.25A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3.色温:6500K</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4.光通量：1100LM—3500LM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圆灯贴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1.额定电压频率：220v-150Hz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2.额定电流：0.1A—0.25A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3.色温:6500K</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4.光通量：1100LM—3500LM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圆灯贴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1.额定电压频率：220v-150Hz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2.额定电流：0.1A—0.25A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3.色温:6500K</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4.光通量：1100LM—3500LM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圆灯贴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1.额定电压频率：220v-150Hz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2.额定电流：0.1A—0.25A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3.色温:6500K</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4.光通量：1100LM—3500LM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长灯贴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1.额定电压频率：220v-150Hz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2.额定电流：0.1A—0.25A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3.色温:6500K</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4.光通量：1100LM—3500LM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长灯贴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1.额定电压频率：220v-150Hz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2.额定电流：0.1A—0.25A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3.色温:6500K</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4.光通量：1100LM—3500LM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长灯贴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1.额定电压频率：220v-150Hz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2.额定电流：0.1A—0.25A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3.色温:6500K</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4.光通量：1100LM—3500LM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LED 长灯贴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1.额定电压频率：220v-150Hz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2.额定电流：0.1A—0.25A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3.色温:6500K</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4.光通量：1100LM—3500LM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不锈钢电热开水器（座式）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6KW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台</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1.每小时烧开水72升-110升</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2.水源压力范围：100-400Kpa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3.额定工作压力：1.0Kpa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4.防水等级：不低于1PX0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不锈钢电热开水器（座式）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9KW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台</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1.每小时烧开水72升-110升</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2.水源压力范围：100-400Kpa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3.额定工作压力：1.0Kpa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4.防水等级：不低于1PX0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开水器发热管（直管式）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6KW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1.每小时烧开水72升-110升</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2.水源压力范围：100-400Kpa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3.额定工作压力：1.0Kpa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4.防水等级：不低于1PX0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开水器发热管（直管式）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9KW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1.每小时烧开水72升-110升2.水源压力范围：100-400Kpa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3.额定工作压力：1.0Kpa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4.防水等级：不低于1PX0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暗装开关配电箱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 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1.额定电压：220V/500V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2.阻燃材质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暗装开关配电箱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 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1.额定电压：220V/500V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2.阻燃材质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开水器温度显示器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显示温度范围 20℃-110℃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方正仿宋简体" w:hAnsi="方正仿宋简体" w:eastAsia="方正仿宋简体" w:cs="方正仿宋简体"/>
                <w:i w:val="0"/>
                <w:iCs w:val="0"/>
                <w:color w:val="auto"/>
                <w:sz w:val="20"/>
                <w:szCs w:val="20"/>
                <w:u w:val="none"/>
                <w:lang w:val="en-US" w:eastAsia="zh-CN"/>
              </w:rPr>
            </w:pPr>
            <w:r>
              <w:rPr>
                <w:rFonts w:hint="eastAsia" w:ascii="方正仿宋简体" w:hAnsi="方正仿宋简体" w:eastAsia="方正仿宋简体" w:cs="方正仿宋简体"/>
                <w:i w:val="0"/>
                <w:iCs w:val="0"/>
                <w:color w:val="auto"/>
                <w:sz w:val="20"/>
                <w:szCs w:val="20"/>
                <w:u w:val="none"/>
                <w:lang w:eastAsia="zh-CN"/>
              </w:rPr>
              <w:t>显示温度范围</w:t>
            </w:r>
            <w:r>
              <w:rPr>
                <w:rFonts w:hint="eastAsia" w:ascii="方正仿宋简体" w:hAnsi="方正仿宋简体" w:eastAsia="方正仿宋简体" w:cs="方正仿宋简体"/>
                <w:i w:val="0"/>
                <w:iCs w:val="0"/>
                <w:color w:val="auto"/>
                <w:sz w:val="20"/>
                <w:szCs w:val="20"/>
                <w:u w:val="none"/>
                <w:lang w:val="en-US" w:eastAsia="zh-CN"/>
              </w:rPr>
              <w:t>20℃—110℃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机械式，含探头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开水温度控制器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旋钮式，温控范围: 30℃-110℃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lang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触电容量：32A直控制6KW功率）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三相交流接触器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1.额定电流等于控制功率的 2倍；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2.通断能力是额定电流的5—10倍；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3.吸合电压不低于线圈额定电压85%；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4.释放电压不高于线圈额定电压的70%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三相交流接触器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1.额定电流等于控制功率的 2倍；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2.通断能力是额定电流的5—10倍；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3.吸合电压不低于线圈额定电压85%；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4.释放电压不高于线圈额定电压的70%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三相交流接触器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1.额定电流等于控制功率的 2倍；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2.通断能力是额定电流的5—10倍；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3.吸合电压不低于线圈额定电压85%；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4.释放电压不高于线圈额定电压的70%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三相交流接触器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1.额定电流等于控制功率的 2倍；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2.通断能力是额定电流的5—10倍；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3.吸合电压不低于线圈额定电压85%；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4.释放电压不高于线圈额定电压的70%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三相交流接触器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1.额定电流等于控制功率的 2倍；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2.通断能力是额定电流的5—10倍；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3.吸合电压不低于线圈额定电压85%；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4.释放电压不高于线圈额定电压的70%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三相交流接触器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1.额定电流等于控制功率的 2倍；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2.通断能力是额定电流的5—10倍；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3.吸合电压不低于线圈额定电压85%；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4.释放电压不高于线圈额定电压的70%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三相交流接触器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1.额定电流等于控制功率的 2倍；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2.通断能力是额定电流的5—10倍；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3.吸合电压不低于线圈额定电压85%；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4.释放电压不高于线圈额定电压的70%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三相交流接触器 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1.额定电流等于控制功率的 2倍；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2.通断能力是额定电流的5—10倍；</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3.吸合电压不低于线圈额定电压85%；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4.释放电压不高于线圈额定电压的70%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876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微电脑时间控制开关</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AC220V，40A，8.8KW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1.可编程控制：至少8开8关</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2.时间范围：1分—100小时</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3.电源电压：220V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时控至少8组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液位控制器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220V</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1.电源：380v或220v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2.触点电流：-3Ax380v或</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5Ax220v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3.控制距离：＜3km</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4.控制精度: ±1mm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空气开关背条</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厚度， 0.1 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1.厚0.8MM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1.壁厚 1.2MM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1.壁厚 1.25MM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1.壁厚 1.5MM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1.壁厚 1.6MM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1.壁厚 2.0MM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穿线管弯头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1.抗压性：承受320N压力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2.中型＞50N压力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3.阻燃：离火30s自熄</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4.绝缘进水状态下AC2000v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50HZ不会击穿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穿线管弯头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1.抗压性：承受320N压力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2.中型＞50N压力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3.阻燃：离火30s自熄</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4.绝缘进水状态下AC2000v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50HZ不会击穿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穿线管弯头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1.抗压性：承受320N压力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2.中型＞50N压力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3.阻燃：离火30s自熄</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4.绝缘进水状态下AC2000v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50HZ不会击穿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穿线管弯头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1.抗压性：承受320N压力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2.中型＞50N压力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3.阻燃：离火30s自熄</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4.绝缘进水状态下AC2000v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50HZ不会击穿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穿线管弯头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1.抗压性：承受320N压力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2.中型＞50N压力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3.阻燃：离火30s自熄</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4.绝缘进水状态下AC2000v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50HZ不会击穿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穿线管直接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1.抗压性：承受320N压力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2.中型＞50N压力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3.阻燃：离火30s自熄</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4.绝缘进水状态下AC2000v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50HZ不会击穿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穿线管直接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1.抗压性：承受320N压力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2.中型＞50N压力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3.阻燃：离火30s自熄</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4.绝缘进水状态下AC2000v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50HZ不会击穿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穿线管直接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1.抗压性：承受320N压力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2.中型＞50N压力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3.阻燃：离火30s自熄</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4.绝缘进水状态下AC2000v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50HZ不会击穿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穿线管直接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1.抗压性：承受320N压力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2.中型＞50N压力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3.阻燃：离火30s自熄</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4.绝缘进水状态下AC2000v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50HZ不会击穿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穿线管直接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1.抗压性：承受320N压力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2.中型＞50N压力</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3.阻燃：离火30s自熄</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4.绝缘进水状态下AC2000v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50HZ不会击穿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穿线管三通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φ16mm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穿线管三通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φ20mm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穿线管三通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φ25mm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穿线管三通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φ32mm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穿线管三通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φ50mm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线槽板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1.9mmx3.9mm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不锈钢材质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明装线盒底盒</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86 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86型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暗装线盒底盒</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86 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86型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三相潜水泵、污物泵1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3KW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1.最大流量：40m</w:t>
            </w:r>
            <w:r>
              <w:rPr>
                <w:rStyle w:val="27"/>
                <w:rFonts w:hint="eastAsia" w:eastAsia="仿宋"/>
                <w:color w:val="auto"/>
                <w:lang w:val="en-US" w:eastAsia="zh-CN" w:bidi="ar"/>
              </w:rPr>
              <w:t>³</w:t>
            </w:r>
            <w:r>
              <w:rPr>
                <w:rStyle w:val="28"/>
                <w:color w:val="auto"/>
                <w:lang w:val="en-US" w:eastAsia="zh-CN" w:bidi="ar"/>
              </w:rPr>
              <w:t>/h</w:t>
            </w:r>
            <w:r>
              <w:rPr>
                <w:rStyle w:val="28"/>
                <w:color w:val="auto"/>
                <w:lang w:val="en-US" w:eastAsia="zh-CN" w:bidi="ar"/>
              </w:rPr>
              <w:br w:type="textWrapping"/>
            </w:r>
            <w:r>
              <w:rPr>
                <w:rStyle w:val="28"/>
                <w:color w:val="auto"/>
                <w:lang w:val="en-US" w:eastAsia="zh-CN" w:bidi="ar"/>
              </w:rPr>
              <w:t>2.最高扬层：15m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三相潜水泵、污物泵2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7.5KW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1.最大流量：83m</w:t>
            </w:r>
            <w:r>
              <w:rPr>
                <w:rStyle w:val="27"/>
                <w:rFonts w:hint="eastAsia" w:eastAsia="仿宋"/>
                <w:color w:val="auto"/>
                <w:lang w:val="en-US" w:eastAsia="zh-CN" w:bidi="ar"/>
              </w:rPr>
              <w:t>³</w:t>
            </w:r>
            <w:r>
              <w:rPr>
                <w:rStyle w:val="28"/>
                <w:color w:val="auto"/>
                <w:lang w:val="en-US" w:eastAsia="zh-CN" w:bidi="ar"/>
              </w:rPr>
              <w:t>/h</w:t>
            </w:r>
            <w:r>
              <w:rPr>
                <w:rStyle w:val="28"/>
                <w:color w:val="auto"/>
                <w:lang w:val="en-US" w:eastAsia="zh-CN" w:bidi="ar"/>
              </w:rPr>
              <w:br w:type="textWrapping"/>
            </w:r>
            <w:r>
              <w:rPr>
                <w:rStyle w:val="28"/>
                <w:color w:val="auto"/>
                <w:lang w:val="en-US" w:eastAsia="zh-CN" w:bidi="ar"/>
              </w:rPr>
              <w:t>2.最高扬层：25m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玻璃胶</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300ML</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300ML</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三相电表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3*30（100）A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1.参比频率：50HZ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2.电量显示总位数：8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3*220V/380V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互感器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5/200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1.穿线匝数：1</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2.额定负荷：5-3.75VA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互感器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5/400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1.穿线匝数：1</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2.额定负荷：5-3.75VA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互感器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5/600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1.穿线匝数：1</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2.额定负荷：5-3.75VA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互感器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1.穿线匝数：1</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2.额定负荷：5-3.75VA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防雷浪涌保护器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2P 40KV</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1.最大放电电流：80A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2.额定工作电压：220/380V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尼龙扎带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5mmX300mm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1.厚度：0.8MM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根/包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尼龙扎带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5mmX500mm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1.厚度：0.9MM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根/包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尼龙扎带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5mmX800mm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1.厚度：0.10MM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 根/包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电工绝缘胶带</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PVC0.16mm*18mm*10m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卷</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1.电压等级：600V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2.绝缘电阻：大于1012欧姆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零线排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 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1.测试路与路之间：＞100MΩ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2.常电部位与局接触部位之间：＞100MΩ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零线排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 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1.测试路与路之间：＞100MΩ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2.常电部位与局接触部位之间：＞100MΩ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接地排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 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1.接插式承受力：78N</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2.螺钉式：80N以上</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3.绝缘电阻前后≥100Ω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接地排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 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1.接插式承受力：78N</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2.螺钉式：80N以上</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3.绝缘电阻前后≥100Ω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螺口吊灯头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E27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E27螺纹；内径27mm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紫外线灯管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1.承受工作压力不应小于：0.60Mpa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2.紫外线辐照剂量不小于：9000micro</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b/>
                <w:bCs/>
                <w:i w:val="0"/>
                <w:iCs w:val="0"/>
                <w:color w:val="auto"/>
                <w:kern w:val="0"/>
                <w:sz w:val="20"/>
                <w:szCs w:val="20"/>
                <w:u w:val="none"/>
                <w:lang w:val="en-US" w:eastAsia="zh-CN" w:bidi="ar"/>
              </w:rPr>
              <w:t>3.若采购产品为不需要行政审批的一类、二类消毒产品的，响应产品须具有有效的《消毒产品卫生安全评价报告》； 若采购产品为新消毒产品，响应产品须具有有效的《新消毒产品卫生许可批件》。(提供承诺函)</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紫外线灯管2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1.承受工作压力不应小于：0.60Mpa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2.紫外线辐照剂量不小于：9000micro</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b/>
                <w:bCs/>
                <w:i w:val="0"/>
                <w:iCs w:val="0"/>
                <w:color w:val="auto"/>
                <w:kern w:val="0"/>
                <w:sz w:val="20"/>
                <w:szCs w:val="20"/>
                <w:u w:val="none"/>
                <w:lang w:val="en-US" w:eastAsia="zh-CN" w:bidi="ar"/>
              </w:rPr>
              <w:t>3.若采购产品为不需要行政审批的一类、二类消毒产品的，响应产品须具有有效的《消毒产品卫生安全评价报告》； 若采购产品为新消毒产品，响应产品须具有有效的《新消毒产品卫生许可批件》。(提供承诺函)</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紫外线灯管3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1.承受工作压力不应小于：0.60Mpa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2.紫外线辐照剂量不小于：9000micro</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b/>
                <w:bCs/>
                <w:i w:val="0"/>
                <w:iCs w:val="0"/>
                <w:color w:val="auto"/>
                <w:kern w:val="0"/>
                <w:sz w:val="20"/>
                <w:szCs w:val="20"/>
                <w:u w:val="none"/>
                <w:lang w:val="en-US" w:eastAsia="zh-CN" w:bidi="ar"/>
              </w:rPr>
              <w:t>3.若采购产品为不需要行政审批的一类、二类消毒产品的，响应产品须具有有效的《消毒产品卫生安全评价报告》； 若采购产品为新消毒产品，响应产品须具有有效的《新消毒产品卫生许可批件》。(提供承诺函)</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电子镇流器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1.金属外壳智能预垫方式：灯管寿命终止时自动保护，替换灯管后自动启停</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2.流明条数不低于95%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3.线路功率因素≥0.85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4.预热启动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电子镇流器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1.金属外壳智能预垫方式：灯管寿命终止时自动保护，替换灯管后自动启停</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2.流明条数不低于95%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3.线路功率因素≥0.85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4.预热启动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电子镇流器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1.金属外壳智能预垫方式：灯管寿命终止时自动保护，替换灯管后自动启停</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2.流明条数不低于95%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3.线路功率因素≥0.85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4.预热启动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电子镇流器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1.金属外壳智能预垫方式：灯管寿命终止时自动保护，替换灯管后自动启停</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2.流明条数不低于95%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3.线路功率因素≥0.85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4.预热启动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电子镇流器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80W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1.金属外壳智能预垫方式：灯管寿命终止时自动保护，替换灯管后自动启停</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2.流明条数不低于95%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3.线路功率因素≥0.85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4.预热启动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绝缘黄腊管</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12mm*1m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12mm*1m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暗装空调插座</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1.额定功率：4000W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空调插线板(带线)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1.额定功率：4000W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固定开口扳手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φ5.5-7MM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1.碳钢，铬钒钢材质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2.硬度60HRC</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固定开口扳手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φ8-10MM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1.碳钢，铬钒钢材质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2.硬度60HRC</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固定开口扳手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1.碳钢，铬钒钢材质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2.硬度60HRC</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固定开口扳手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1.碳钢，铬钒钢材质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2.硬度60HRC</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固定开口扳手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φ17MM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1.碳钢，铬钒钢材质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2.硬度60HRC</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固定开口扳手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φ19MM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1.碳钢，铬钒钢材质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2.硬度60HRC</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固定开口扳手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1.碳钢，铬钒钢材质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2.硬度60HRC</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活扳手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φ250MM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活扳手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φ300MM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活扳手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φ375MM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管钳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管钳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十字改刀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1.材质：弹簧钢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2.头部硬度：大于HRC60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十字改刀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1.材质：弹簧钢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2.头部硬度：大于HRC60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十字改刀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1.材质：弹簧钢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2.头部硬度：大于HRC60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一字改刀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1.材质：弹簧钢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2.头部硬度：大于HRC60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一字改刀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1.材质：弹簧钢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2.头部硬度：大于HRC60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一字改刀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1.材质：弹簧钢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2.头部硬度：大于HRC60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电锤钻头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1.硬质合金，红硬性可达 800-1000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电锤钻头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φ8MM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1.硬质合金，红硬性可达 800-1000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电锤钻头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1.硬质合金，红硬性可达 800-1000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电锤钻头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2"/>
                <w:sz w:val="20"/>
                <w:szCs w:val="20"/>
                <w:u w:val="none"/>
                <w:lang w:val="en-US" w:eastAsia="zh-CN" w:bidi="ar-SA"/>
              </w:rPr>
            </w:pPr>
            <w:r>
              <w:rPr>
                <w:rFonts w:hint="eastAsia" w:ascii="方正仿宋简体" w:hAnsi="方正仿宋简体" w:eastAsia="方正仿宋简体" w:cs="方正仿宋简体"/>
                <w:i w:val="0"/>
                <w:iCs w:val="0"/>
                <w:color w:val="auto"/>
                <w:kern w:val="0"/>
                <w:sz w:val="20"/>
                <w:szCs w:val="20"/>
                <w:u w:val="none"/>
                <w:lang w:val="en-US" w:eastAsia="zh-CN" w:bidi="ar"/>
              </w:rPr>
              <w:t>1.硬质合金，红硬性可达 800-1000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电锤钻头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1.硬质合金，红硬性可达 800-1000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电锤钻头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1.硬质合金，红硬性可达 800-1000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手枪钻钻头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手枪钻钻头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φ8MM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手枪钻钻头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φ10MM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φ8MM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φ9MM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φ13MM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φ17MM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φ18MM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φ19MM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φ21MM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φ27MM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套筒 19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1.碳素结构钢</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2.屈服强度：205N/m2—350N/M2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3.抗击强度：335N/M2—500N/M2</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4.硬度：58—80HRBW</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1.材质抗摔强度达400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2.屈强比值：0.6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φ8MM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1.材质抗摔强度达400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2.屈强比值：0.6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1.材质抗摔强度达400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2.屈强比值：0.6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1.材质抗摔强度达400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2.屈强比值：0.6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1.材质抗摔强度达400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2.屈强比值：0.6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1.材质抗摔强度达400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2.屈强比值：0.6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φ18MM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1.材质抗摔强度达400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2.屈强比值：0.6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1.材质抗摔强度达400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2.屈强比值：0.6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1.材质抗摔强度达400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2.屈强比值：0.6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10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1.材质抗摔强度达400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2.屈强比值：0.6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膨胀螺栓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2.最大拉力：700-4450公斤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膨胀螺栓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φ8MM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2.最大拉力：700-4450公斤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膨胀螺栓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2.最大拉力：700-4450公斤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膨胀螺栓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2.最大拉力：700-4450公斤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膨胀螺栓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2.最大拉力：700-4450公斤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膨胀螺栓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2.最大拉力：700-4450公斤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膨胀螺栓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φ18MM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2.最大拉力：700-4450公斤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膨胀螺栓 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2.最大拉力：700-4450公斤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膨胀螺栓 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2.最大拉力：700-4450公斤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膨胀螺栓 10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1.碳钢材质</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2.最大拉力：700-4450公斤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数字感应测电笔</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感应交流电测试 12-250V,直流电 6-36V</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1.测电范围：60-500V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液晶显示和氖灯显示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万用表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检测交直流电压 2-600V、交直流电流20mA-20A、电阻 200Ω-20MΩ</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1.AC＋DC测量电压电流在FAST下达14次每秒</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2.采样：500次</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3.测量范围：1kHz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4.注塑外壳</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钳形表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检测交直流电压 2-600V、直流电流 20mA-600A、电阻 0.1Ω-40MΩ</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1.AC＋DC测量电压电流在FAST下达14次每秒</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2.采样：500次</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3.测量范围：1kHz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4.注塑外壳</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发泡剂</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750ml</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瓶</w:t>
            </w:r>
          </w:p>
        </w:tc>
        <w:tc>
          <w:tcPr>
            <w:tcW w:w="2748" w:type="dxa"/>
            <w:tcBorders>
              <w:top w:val="nil"/>
              <w:left w:val="nil"/>
              <w:bottom w:val="nil"/>
              <w:right w:val="nil"/>
            </w:tcBorders>
            <w:shd w:val="clear" w:color="auto" w:fill="auto"/>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1.总挥发有机物：≤700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2.固化后耐受-30℃——＋80℃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1.额定电压：250V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2.额定电流：0.75A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1.额定电压：250V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2.额定电流：0.75A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1.额定电压：250V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2.额定电流：0.75A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1.额定电压：250V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2.额定电流：0.75A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袋</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袋</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线管卡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袋</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线管卡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袋</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线管卡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袋</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线管卡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袋</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线管卡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袋</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线管安卡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线管安卡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线管安卡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线管安卡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线管安卡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线管安卡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线管安卡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线管吊卡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线管吊卡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线管吊卡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线管吊卡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线管吊卡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线管吊卡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线管吊卡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1.材质：高碳钉</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2.PE材质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开水器指示灯</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红灯+绿灯+电源线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1.额定工作电流≤50mA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2.工作寿命≥3000h</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适用220V/380V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铁膨胀（勾)螺丝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铁镀锌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铁膨胀（勾)螺丝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φ8MM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铁镀锌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铁膨胀（勾)螺丝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铁镀锌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铁膨胀（勾)螺丝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铁镀锌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铁膨胀（勾)螺丝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φ14MM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铁镀锌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铁膨胀（勾)螺丝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铁镀锌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榔头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 公斤</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碳钢材质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电工剥线钳</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 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碳钢材质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斜口钳</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 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碳钢材质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尖嘴钳</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 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把</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碳钢材质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无线门铃</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1.使用寿命长不低于500小时</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2.防尘标准不低于IP47级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模数插座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1.交流：50Hz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2.额定电压：440v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3.额定电流：小于32A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模数插座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1.交流：50Hz</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2.额定电压：440v</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3.额定电流：小于32A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吸顶扇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台</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1.额定功率≤40W</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2.噪音≤25dB</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3.电流：220v-50Hz</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吸顶扇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台</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1.额定功率≤40W</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2.噪音≤25dB</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3.电流：220v-50Hz</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吸顶扇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台</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1.额定功率≤40W</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2.噪音≤25dB</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3.电流：220v-50Hz</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铁排气扇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台</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纯铜电机，金属扇叶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铁排气扇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台</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纯铜电机，金属扇叶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铁排气扇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台</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纯铜电机，金属扇叶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热过载保护器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1.电流调定范围：0.3-0.45、2.4-3.6、0.45-0.67、3.5-5.0、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0.67-1.0、4.0-6.0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2.触点：AC15:120、240v、380v、480v</w:t>
            </w:r>
          </w:p>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3.DCB：125v、240v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热过载保护器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1.电流调定范围：0.3-0.45、2.4-3.6、0.45-0.67、3.5-5.0、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0.67-1.0、4.0-6.0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2.触点：AC15:120、240v、380v、480v</w:t>
            </w:r>
          </w:p>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3.DCB：125v、240v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热过载保护器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kern w:val="0"/>
                <w:sz w:val="20"/>
                <w:szCs w:val="20"/>
                <w:u w:val="none"/>
                <w:lang w:val="en-US" w:eastAsia="zh-CN" w:bidi="ar"/>
              </w:rPr>
            </w:pPr>
            <w:r>
              <w:rPr>
                <w:rFonts w:hint="eastAsia" w:ascii="方正仿宋简体" w:hAnsi="方正仿宋简体" w:eastAsia="方正仿宋简体" w:cs="方正仿宋简体"/>
                <w:i w:val="0"/>
                <w:iCs w:val="0"/>
                <w:color w:val="auto"/>
                <w:kern w:val="0"/>
                <w:sz w:val="20"/>
                <w:szCs w:val="20"/>
                <w:u w:val="none"/>
                <w:lang w:val="en-US" w:eastAsia="zh-CN" w:bidi="ar"/>
              </w:rPr>
              <w:t>1.电流调定范围：0.3-0.45、2.4-3.6、0.45-0.67、3.5-5.0、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0.67-1.0、4.0-6.0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2.触点：AC15:120、240v、380v、480v</w:t>
            </w:r>
          </w:p>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3.DCB：125v、240v</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给水管（热）1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1.外径20.3mm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2.壁厚2.8mm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给水管（热）2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1.外径25.3mm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2.壁厚3.5mm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给水管（热）3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1.外径32.3mm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2.壁厚3.6mm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给水管（热）4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1.外径50.5mm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2.壁厚5.6mm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给水管（热）5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1.外径75.7mm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2.壁厚8.4mm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给水内丝弯头（热）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给水内丝弯头（热）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给水内丝弯头（热）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给水内丝弯头（热）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给水内丝弯头（热）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给水等弯头</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（热）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给水等弯头</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（热）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给水等弯头</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（热）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给水等弯头</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（热）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给水等弯头</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（热）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给水外丝弯头（热）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给水外丝弯头（热）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给水外丝弯头（热）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给水外丝弯头（热）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给水外丝弯头（热）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给水内丝三通（热）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给水内丝三通（热）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给水内丝三通（热）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给水内丝三通（热）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给水内丝三通（热）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给水等三通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（热）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给水等三通（热）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给水等三通（热）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给水等三通（热）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给水等三通（热）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给水直接（热）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给水直接（热）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给水直接（热）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给水直接（热）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给水直接（热）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最大耐压：不低于20公斤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1.壁厚1.8mm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2.200M 一盘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3.压力：1.6Mpa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1.壁厚2.3mm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2.100M 一盘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3.压力：1.6Mpa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1.壁厚3.0mm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2.100M 一盘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3.压力：1.6Mpa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1.壁厚3.7mm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2.压力：1.6Mpa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1.壁厚4.6mm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2.压力：1.6Mpa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1.壁厚5.8mm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2.压力：1.6Mpa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2.压力：1.6Mpa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 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1.壁厚14.5mm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2.压力：1.6Mpa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 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1.壁厚18.2mm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2.压力：1.6Mpa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管弯头1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管弯头2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1.壁厚：2.3mm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管弯头3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1.壁厚：3.0mm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管弯头4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1.壁厚：3.7mm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管弯头5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1.壁厚：4.6mm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管弯头6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1.壁厚：5.8mm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管弯头7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1.壁厚：10.0mm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管弯头8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1.壁厚：14.5mm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管弯头9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1.壁厚：18.2mm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管三通1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管三通2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1.壁厚：2.3mm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管三通3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1.壁厚：3.0mm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管三通4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1.壁厚：3.7mm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管三通5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1.壁厚：4.6mm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管三通6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1.壁厚：5.8mm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管三通7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1.壁厚：10.0mm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管三通8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1.壁厚：14.5mm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管三通9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1.壁厚：18.2mm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管直接1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1.壁厚：1.8mm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管直接2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1.壁厚：2.3mm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管直接3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1.壁厚：3.0mm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管直接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1.壁厚：3.7mm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管直接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1.壁厚：4.6mm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管直接6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1.壁厚：5.8mm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法兰盘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承压：不低于16公斤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法兰盘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承压：不低于16公斤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法兰盘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承压：不低于16公斤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法兰盘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承压：不低于16公斤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法兰盘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承压：不低于16公斤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法兰盘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承压：不低于16公斤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水表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1.误差值：±5%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2.工作水温不高于50℃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3.工作压力不大于1Mpa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水表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1.误差值：±5%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2.工作水温不高于50℃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3.工作压力不大于1Mpa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水表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1.误差值：±5%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2.工作水温不高于50℃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3.工作压力不大于1Mpa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水表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1.误差值：±5%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2.工作水温不高于50℃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3.工作压力不大于1Mpa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水表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1.误差值：±5%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2.工作水温不高于50℃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3.工作压力不大于1Mpa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水表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1.误差值：±5%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2.工作水温不高于50℃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3.工作压力不大于1Mpa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水表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1.误差值：±5%</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2.工作水温不高于50℃</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3.工作压力不大于1Mpa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不锈钢丝编织高压管1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60cm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1.304钢丝编织全铜配件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不锈钢丝编织高压管2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80cm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1.304钢丝编织全铜配件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不锈钢丝编织高压管3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100cm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1.304钢丝编织全铜配件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不锈钢丝编织高压管4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120cm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1.304钢丝编织全铜配件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不锈钢三角阀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黄铜阀体、陶瓷阀芯</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不锈钢三角阀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黄铜阀体、陶瓷阀芯</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不锈钢水龙头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黄铜阀体、陶瓷阀芯</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不锈钢水龙头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黄铜阀体、陶瓷阀芯</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不锈钢水龙头（加长）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不锈钢体，铜阀体陶瓷阀芯</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不锈钢水龙头（加长）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不锈钢体，铜阀体陶瓷阀芯</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不锈钢内六角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304不锈钢</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不锈钢内六角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304不锈钢</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不锈钢内六角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304不锈钢</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不锈钢内六角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304不锈钢</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感应水龙头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1.感应范围：50mm-250mm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立式脚踏阀</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1.黄铜体，碳钢活塞杆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长臂脚踏阀</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1.黄铜体，碳钢活塞杆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冲水箱（便器用）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1.水温范围：2度-45度</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2.水压范围：0.02Mpa-0.8Mpa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感应小便器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1.感应范围：40-70cm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2.适合水压：0.05-0.6Mpa范围</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延时小便器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1.黄铜阀体、陶瓷阀芯</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开水器龙头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1.黄铜体，铜阀芯</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立柱盆高弯水龙头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1.黄铜阀体、陶瓷阀芯，不锈钢体</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菜盆高弯水龙头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1.黄铜体，碳钢活塞杆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伸缩下水管</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不锈钢翻板</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陶瓷台上盆</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圆 41mm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陶瓷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陶瓷台下盆</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圆 56mm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陶瓷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陶瓷立柱盆</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长方形 38cmx58cm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陶瓷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不锈钢地漏</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正方形 10cmx10cm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淋浴喷头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 xml:space="preserve"> 1.304 钢丝 EPDM 材质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淋浴花洒管</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截止阀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1.铜阀芯，最大系统工作压力：1000-2000Kpa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截止阀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1.铜阀芯，最大系统工作压力：1000-2000Kpa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截止阀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1.铜阀芯，最大系统工作压力：1000-2000Kpa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截止阀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1.铜阀芯，最大系统工作压力：1000-2000Kpa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截止阀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1.铜阀芯，最大系统工作压力：1000-2000Kpa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截止阀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1.铜阀芯，最大系统工作压力：1000-2000Kpa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铁截止阀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2.阀门系统规定级别：1600：PN16 级、1600：PN20 级、2000：PN23 级、</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铁截止阀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2.阀门系统规定级别：1600：PN16 级、1600：PN20 级、2000：PN23 级、</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铁截止阀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2.阀门系统规定级别：1600：PN16 级、1600：PN20 级、2000：PN23 级、</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铁截止阀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2.阀门系统规定级别：1600：PN16 级、1600：PN20 级、2000：PN23 级、</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铁截止阀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2.阀门系统规定级别：1600：PN16 级、1600：PN20 级、2000：PN23 级、</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铁截止阀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φ80MM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2.阀门系统规定级别：1600：PN16 级、1600：PN20 级、2000：PN23 级、</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铁截止阀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1.最大系统工作压力：1000-2000Kpa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2.阀门系统规定级别：1600：PN16 级、1600：PN20 级、2000：PN23 级、</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3.温度范围：2℃-150℃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1.壁厚2.3mm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2.压力不低于1.25Mpa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1.壁厚2.0mm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2.压力不低于1.25Mpa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管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1.壁厚2.4mm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管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1.壁厚3.0mm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2.压力不低于1.25Mpa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管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1.壁厚3.0mm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2.压力不低于1.25Mpa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管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1.壁厚不低于4.5mm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 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管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米</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1.壁厚5.3mm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2.压力不低于1.25Mpa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弯头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三通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直接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弯头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三通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直接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弯头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三通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直接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弯头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三通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直接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弯头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三通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弯直接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弯头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三通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直接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弯头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三通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PVC 直接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承受压力：大于1.25Mpa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管活接1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承受压力：不低于1.25Mpa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管活接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承受压力：不低于1.25Mpa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管活接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承受压力：不低于1.25Mpa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管活接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承受压力：不低于1.25Mpa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PPR 管活接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承受压力：不低于1.25Mpa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单向阀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1.真空度不高于4.5Kpa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2.密封性不大于1Kpa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3.频率：10-60HZ</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单向阀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1.真空度不高于4.5Kpa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2.密封性不大于1Kpa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3.频率：10-60HZ</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单向阀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1.真空度不高于4.5Kpa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2.密封性不大于1Kpa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3.频率：10-60HZ</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单向阀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1.真空度不高于4.5Kpa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2.密封性不大于1Kpa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3.频率：10-60HZ</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单向阀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1.真空度不高于4.5Kpa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2.密封性不大于1Kpa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3.频率：10-60HZ</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单向阀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φ75MM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1.真空度不高于4.5Kpa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2.密封性不大于1Kpa</w:t>
            </w:r>
            <w:r>
              <w:rPr>
                <w:rFonts w:hint="eastAsia" w:ascii="方正仿宋简体" w:hAnsi="方正仿宋简体" w:eastAsia="方正仿宋简体" w:cs="方正仿宋简体"/>
                <w:i w:val="0"/>
                <w:iCs w:val="0"/>
                <w:color w:val="auto"/>
                <w:kern w:val="0"/>
                <w:sz w:val="20"/>
                <w:szCs w:val="20"/>
                <w:u w:val="none"/>
                <w:lang w:val="en-US" w:eastAsia="zh-CN" w:bidi="ar"/>
              </w:rPr>
              <w:br w:type="textWrapping"/>
            </w:r>
            <w:r>
              <w:rPr>
                <w:rFonts w:hint="eastAsia" w:ascii="方正仿宋简体" w:hAnsi="方正仿宋简体" w:eastAsia="方正仿宋简体" w:cs="方正仿宋简体"/>
                <w:i w:val="0"/>
                <w:iCs w:val="0"/>
                <w:color w:val="auto"/>
                <w:kern w:val="0"/>
                <w:sz w:val="20"/>
                <w:szCs w:val="20"/>
                <w:u w:val="none"/>
                <w:lang w:val="en-US" w:eastAsia="zh-CN" w:bidi="ar"/>
              </w:rPr>
              <w:t>3.频率：10-60HZ</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软接头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1.适用压力1.0Mpa-1.6Mpa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2.适用范围：介质 水及非腐蚀液体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3.适用温度-10--80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软接头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1.适用压力1.0Mpa-1.6Mpa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2.适用范围：介质水及非腐蚀液体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3.适用温度-10--80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软接头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φ80MM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1.适用压力1.0Mpa-1.6Mpa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2.适用范围：介质水及非腐蚀液体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3.适用温度-10--80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软接头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1.适用压力1.0Mpa-1.6Mpa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2.适用范围：介质水及非腐蚀液体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3.适用温度-10--80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软接头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1.适用压力1.0Mpa-1.6Mpa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2.适用范围：介质水及非腐蚀液体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3.适用温度-10--80 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座便器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管道 60mm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1.冲水管径：60mm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座便器液压盖</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长45cm 宽36cm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1.pp原料</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冲水箱水位阀</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1.pp原料</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浮球阀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浮球阀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φ25MM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浮球阀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浮球阀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φ65MM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管快速接1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φ80MM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管快速接头2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φ110MM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PE 管快速接头3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φ160MM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0.2A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0.4A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0.6A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保险管 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根</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AB 胶</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80g</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502 胶</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20g</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704 防水胶</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40g 至 50g</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热熔枪</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热熔胶</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螺栓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510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螺帽 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511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螺帽 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512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螺帽 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Φ5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513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品字电源座</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10A 250V</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个</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514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除锈剂</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WD-40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瓶</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rPr>
            </w:pPr>
          </w:p>
        </w:tc>
        <w:tc>
          <w:tcPr>
            <w:tcW w:w="10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515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 xml:space="preserve">公制内六角扳手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274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lang w:eastAsia="zh-CN"/>
              </w:rPr>
            </w:pPr>
            <w:r>
              <w:rPr>
                <w:rFonts w:hint="eastAsia" w:ascii="方正仿宋简体" w:hAnsi="方正仿宋简体" w:eastAsia="方正仿宋简体" w:cs="方正仿宋简体"/>
                <w:i w:val="0"/>
                <w:iCs w:val="0"/>
                <w:color w:val="auto"/>
                <w:sz w:val="20"/>
                <w:szCs w:val="20"/>
                <w:u w:val="none"/>
                <w:lang w:eastAsia="zh-CN"/>
              </w:rPr>
              <w:t>型号有</w:t>
            </w:r>
            <w:r>
              <w:rPr>
                <w:rFonts w:hint="eastAsia" w:ascii="方正仿宋简体" w:hAnsi="方正仿宋简体" w:eastAsia="方正仿宋简体" w:cs="方正仿宋简体"/>
                <w:i w:val="0"/>
                <w:iCs w:val="0"/>
                <w:color w:val="auto"/>
                <w:kern w:val="0"/>
                <w:sz w:val="20"/>
                <w:szCs w:val="20"/>
                <w:u w:val="none"/>
                <w:lang w:val="en-US" w:eastAsia="zh-CN" w:bidi="ar"/>
              </w:rPr>
              <w:t>1.5mm、2mm、2.5mm、3mm、4mm、5mm、6mm、8mm、10mm</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w:t>
            </w:r>
          </w:p>
        </w:tc>
        <w:tc>
          <w:tcPr>
            <w:tcW w:w="110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lang w:val="en-US"/>
              </w:rPr>
            </w:pPr>
            <w:r>
              <w:rPr>
                <w:rFonts w:hint="eastAsia" w:ascii="方正仿宋简体" w:hAnsi="方正仿宋简体" w:eastAsia="方正仿宋简体" w:cs="方正仿宋简体"/>
                <w:i w:val="0"/>
                <w:iCs w:val="0"/>
                <w:color w:val="000000"/>
                <w:kern w:val="0"/>
                <w:sz w:val="20"/>
                <w:szCs w:val="20"/>
                <w:u w:val="none"/>
                <w:lang w:val="en-US" w:eastAsia="zh-CN" w:bidi="ar"/>
              </w:rPr>
              <w:t>516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 xml:space="preserve">英制内六角扳手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274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方正仿宋简体" w:hAnsi="方正仿宋简体" w:eastAsia="方正仿宋简体" w:cs="方正仿宋简体"/>
                <w:i w:val="0"/>
                <w:iCs w:val="0"/>
                <w:color w:val="auto"/>
                <w:sz w:val="20"/>
                <w:szCs w:val="20"/>
                <w:u w:val="none"/>
                <w:lang w:eastAsia="zh-CN"/>
              </w:rPr>
            </w:pPr>
            <w:r>
              <w:rPr>
                <w:rFonts w:hint="eastAsia" w:ascii="方正仿宋简体" w:hAnsi="方正仿宋简体" w:eastAsia="方正仿宋简体" w:cs="方正仿宋简体"/>
                <w:i w:val="0"/>
                <w:iCs w:val="0"/>
                <w:color w:val="auto"/>
                <w:sz w:val="20"/>
                <w:szCs w:val="20"/>
                <w:u w:val="none"/>
                <w:lang w:eastAsia="zh-CN"/>
              </w:rPr>
              <w:t>型号有</w:t>
            </w:r>
            <w:r>
              <w:rPr>
                <w:rFonts w:hint="eastAsia" w:ascii="方正仿宋简体" w:hAnsi="方正仿宋简体" w:eastAsia="方正仿宋简体" w:cs="方正仿宋简体"/>
                <w:i w:val="0"/>
                <w:iCs w:val="0"/>
                <w:color w:val="auto"/>
                <w:kern w:val="0"/>
                <w:sz w:val="20"/>
                <w:szCs w:val="20"/>
                <w:u w:val="none"/>
                <w:lang w:val="en-US" w:eastAsia="zh-CN" w:bidi="ar"/>
              </w:rPr>
              <w:t>1/16、5/64、3/32、7/64、1/8、9/64、5/32、3/16、7/32、1/4、5/16、3/8</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w:t>
            </w:r>
          </w:p>
        </w:tc>
        <w:tc>
          <w:tcPr>
            <w:tcW w:w="110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b/>
          <w:color w:val="auto"/>
          <w:sz w:val="24"/>
          <w:szCs w:val="24"/>
          <w:lang w:val="en-US" w:eastAsia="zh-CN"/>
        </w:rPr>
      </w:pPr>
      <w:r>
        <w:rPr>
          <w:rFonts w:hint="eastAsia" w:asciiTheme="minorEastAsia" w:hAnsiTheme="minorEastAsia"/>
          <w:b/>
          <w:sz w:val="24"/>
          <w:szCs w:val="24"/>
          <w:lang w:eastAsia="zh-CN"/>
        </w:rPr>
        <w:t>注：</w:t>
      </w:r>
      <w:r>
        <w:rPr>
          <w:rFonts w:hint="eastAsia" w:asciiTheme="minorEastAsia" w:hAnsiTheme="minorEastAsia"/>
          <w:b/>
          <w:sz w:val="24"/>
          <w:szCs w:val="24"/>
          <w:lang w:val="en-US" w:eastAsia="zh-CN"/>
        </w:rPr>
        <w:t>1.</w:t>
      </w:r>
      <w:r>
        <w:rPr>
          <w:rFonts w:hint="eastAsia" w:asciiTheme="minorEastAsia" w:hAnsiTheme="minorEastAsia"/>
          <w:b/>
          <w:sz w:val="24"/>
          <w:szCs w:val="24"/>
          <w:lang w:eastAsia="zh-CN"/>
        </w:rPr>
        <w:t>本项目年配送量不超过采购总预算</w:t>
      </w:r>
      <w:r>
        <w:rPr>
          <w:rFonts w:hint="eastAsia" w:asciiTheme="minorEastAsia" w:hAnsiTheme="minorEastAsia"/>
          <w:b/>
          <w:sz w:val="24"/>
          <w:szCs w:val="24"/>
          <w:lang w:val="en-US" w:eastAsia="zh-CN"/>
        </w:rPr>
        <w:t>；2.采取按需供货方式；3.以实际验收数量结算；</w:t>
      </w:r>
      <w:r>
        <w:rPr>
          <w:rFonts w:hint="eastAsia" w:asciiTheme="minorEastAsia" w:hAnsiTheme="minorEastAsia"/>
          <w:b/>
          <w:color w:val="auto"/>
          <w:sz w:val="24"/>
          <w:szCs w:val="24"/>
          <w:lang w:val="en-US" w:eastAsia="zh-CN"/>
        </w:rPr>
        <w:t>4.如有不在配送清单之列，单价在500元以下的水电维修材料，年零星使用量不超过金额的10%，每季度统计数量后由医院后勤科组织进行调研，与供应商洽谈价格后付款；如有不在配送清单之列，单价在500元以上的水电维修材料采购人另行购买。</w:t>
      </w:r>
    </w:p>
    <w:p>
      <w:pPr>
        <w:numPr>
          <w:ilvl w:val="0"/>
          <w:numId w:val="0"/>
        </w:numPr>
        <w:spacing w:line="360" w:lineRule="auto"/>
        <w:ind w:leftChars="0"/>
        <w:rPr>
          <w:rFonts w:hint="eastAsia" w:asciiTheme="minorEastAsia" w:hAnsiTheme="minorEastAsia"/>
          <w:b/>
          <w:sz w:val="24"/>
          <w:szCs w:val="24"/>
          <w:lang w:eastAsia="zh-CN"/>
        </w:rPr>
      </w:pPr>
      <w:r>
        <w:rPr>
          <w:rFonts w:hint="eastAsia" w:asciiTheme="minorEastAsia" w:hAnsiTheme="minorEastAsia"/>
          <w:b/>
          <w:sz w:val="24"/>
          <w:szCs w:val="24"/>
          <w:lang w:eastAsia="zh-CN"/>
        </w:rPr>
        <w:t>二、质量要求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1.提供的产品应为全新，无任何质量问题的。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2.提供的产品应全部符合规格型号及技术参数响应要求。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3.提供的产品包装应符合该产品出厂时相应的要求包装。</w:t>
      </w:r>
    </w:p>
    <w:p>
      <w:pPr>
        <w:numPr>
          <w:ilvl w:val="0"/>
          <w:numId w:val="0"/>
        </w:numPr>
        <w:spacing w:line="360" w:lineRule="auto"/>
        <w:ind w:leftChars="0"/>
        <w:rPr>
          <w:rFonts w:hint="eastAsia" w:asciiTheme="minorEastAsia" w:hAnsiTheme="minorEastAsia"/>
          <w:b/>
          <w:sz w:val="24"/>
          <w:szCs w:val="24"/>
          <w:lang w:eastAsia="zh-CN"/>
        </w:rPr>
      </w:pPr>
      <w:r>
        <w:rPr>
          <w:rFonts w:hint="eastAsia" w:asciiTheme="minorEastAsia" w:hAnsiTheme="minorEastAsia"/>
          <w:b/>
          <w:sz w:val="24"/>
          <w:szCs w:val="24"/>
          <w:lang w:eastAsia="zh-CN"/>
        </w:rPr>
        <w:t>三、服务要求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本服务要求包括对供应商或所投产品制造商在项目履约过程中的服务要求及项目验收合格后的售后服务要求。根据本项目实际情况，具体要求包括以下内容：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1.项目服务年限：自合同签订起，服务期为1年，按采购人供货计划分批次完成。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2.本项目配送时限要求：（</w:t>
      </w:r>
      <w:r>
        <w:rPr>
          <w:rFonts w:hint="eastAsia" w:asciiTheme="minorEastAsia" w:hAnsiTheme="minorEastAsia"/>
          <w:b w:val="0"/>
          <w:bCs/>
          <w:sz w:val="24"/>
          <w:szCs w:val="24"/>
          <w:lang w:val="en-US" w:eastAsia="zh-CN"/>
        </w:rPr>
        <w:t>1</w:t>
      </w:r>
      <w:r>
        <w:rPr>
          <w:rFonts w:hint="eastAsia" w:asciiTheme="minorEastAsia" w:hAnsiTheme="minorEastAsia"/>
          <w:b w:val="0"/>
          <w:bCs/>
          <w:sz w:val="24"/>
          <w:szCs w:val="24"/>
          <w:lang w:eastAsia="zh-CN"/>
        </w:rPr>
        <w:t>）常规配送时限要求：成交供应商签订合同后，在收到采购人的订单需求后，按采购人的清单，在2日内将产品按时配送到医院指定地点。（</w:t>
      </w:r>
      <w:r>
        <w:rPr>
          <w:rFonts w:hint="eastAsia" w:asciiTheme="minorEastAsia" w:hAnsiTheme="minorEastAsia"/>
          <w:b w:val="0"/>
          <w:bCs/>
          <w:sz w:val="24"/>
          <w:szCs w:val="24"/>
          <w:lang w:val="en-US" w:eastAsia="zh-CN"/>
        </w:rPr>
        <w:t>2</w:t>
      </w:r>
      <w:r>
        <w:rPr>
          <w:rFonts w:hint="eastAsia" w:asciiTheme="minorEastAsia" w:hAnsiTheme="minorEastAsia"/>
          <w:b w:val="0"/>
          <w:bCs/>
          <w:sz w:val="24"/>
          <w:szCs w:val="24"/>
          <w:lang w:eastAsia="zh-CN"/>
        </w:rPr>
        <w:t>）紧急配送时限要求：若遇急件订单，在收到采购人的订单需求后，按采购人的清单要求，在4小时内将产品按时配送到医院指定地点。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3.本项目配送地点要求：资阳市雁江区人民医院。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4.本项目配送要求：（</w:t>
      </w:r>
      <w:r>
        <w:rPr>
          <w:rFonts w:hint="eastAsia" w:asciiTheme="minorEastAsia" w:hAnsiTheme="minorEastAsia"/>
          <w:b w:val="0"/>
          <w:bCs/>
          <w:sz w:val="24"/>
          <w:szCs w:val="24"/>
          <w:lang w:val="en-US" w:eastAsia="zh-CN"/>
        </w:rPr>
        <w:t>1</w:t>
      </w:r>
      <w:r>
        <w:rPr>
          <w:rFonts w:hint="eastAsia" w:asciiTheme="minorEastAsia" w:hAnsiTheme="minorEastAsia"/>
          <w:b w:val="0"/>
          <w:bCs/>
          <w:sz w:val="24"/>
          <w:szCs w:val="24"/>
          <w:lang w:eastAsia="zh-CN"/>
        </w:rPr>
        <w:t>）本项目在签订合同后，双方统一确定所有规格型号，成交供应商按清单配送。（</w:t>
      </w:r>
      <w:r>
        <w:rPr>
          <w:rFonts w:hint="eastAsia" w:asciiTheme="minorEastAsia" w:hAnsiTheme="minorEastAsia"/>
          <w:b w:val="0"/>
          <w:bCs/>
          <w:sz w:val="24"/>
          <w:szCs w:val="24"/>
          <w:lang w:val="en-US" w:eastAsia="zh-CN"/>
        </w:rPr>
        <w:t>2</w:t>
      </w:r>
      <w:r>
        <w:rPr>
          <w:rFonts w:hint="eastAsia" w:asciiTheme="minorEastAsia" w:hAnsiTheme="minorEastAsia"/>
          <w:b w:val="0"/>
          <w:bCs/>
          <w:sz w:val="24"/>
          <w:szCs w:val="24"/>
          <w:lang w:eastAsia="zh-CN"/>
        </w:rPr>
        <w:t>）本项目要求成交供应商在配送时，同时指派装卸人员送达至采购人指定的配送地点。配送、装卸过程中如有损坏、变形等质量问题，采购人有权拒收并要求成交供应商在规定的时限内完成更换配送。（</w:t>
      </w:r>
      <w:r>
        <w:rPr>
          <w:rFonts w:hint="eastAsia" w:asciiTheme="minorEastAsia" w:hAnsiTheme="minorEastAsia"/>
          <w:b w:val="0"/>
          <w:bCs/>
          <w:sz w:val="24"/>
          <w:szCs w:val="24"/>
          <w:lang w:val="en-US" w:eastAsia="zh-CN"/>
        </w:rPr>
        <w:t>3</w:t>
      </w:r>
      <w:r>
        <w:rPr>
          <w:rFonts w:hint="eastAsia" w:asciiTheme="minorEastAsia" w:hAnsiTheme="minorEastAsia"/>
          <w:b w:val="0"/>
          <w:bCs/>
          <w:sz w:val="24"/>
          <w:szCs w:val="24"/>
          <w:lang w:eastAsia="zh-CN"/>
        </w:rPr>
        <w:t>）如成交供应商配送的产品出现与采购人要求不一致的，采购人有权拒收并要求成交供应商在规定的时限内更换并完成配送。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5.本项目质保和考核要求：（</w:t>
      </w:r>
      <w:r>
        <w:rPr>
          <w:rFonts w:hint="eastAsia" w:asciiTheme="minorEastAsia" w:hAnsiTheme="minorEastAsia"/>
          <w:b w:val="0"/>
          <w:bCs/>
          <w:sz w:val="24"/>
          <w:szCs w:val="24"/>
          <w:lang w:val="en-US" w:eastAsia="zh-CN"/>
        </w:rPr>
        <w:t>1</w:t>
      </w:r>
      <w:r>
        <w:rPr>
          <w:rFonts w:hint="eastAsia" w:asciiTheme="minorEastAsia" w:hAnsiTheme="minorEastAsia"/>
          <w:b w:val="0"/>
          <w:bCs/>
          <w:sz w:val="24"/>
          <w:szCs w:val="24"/>
          <w:lang w:eastAsia="zh-CN"/>
        </w:rPr>
        <w:t>）质保期不少于1年，如产品在质保期内出现质量问题，成交供应商须无条件免费更换，且在采购人规定的时限内完成更换配送。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w:t>
      </w:r>
      <w:r>
        <w:rPr>
          <w:rFonts w:hint="eastAsia" w:asciiTheme="minorEastAsia" w:hAnsiTheme="minorEastAsia"/>
          <w:b w:val="0"/>
          <w:bCs/>
          <w:sz w:val="24"/>
          <w:szCs w:val="24"/>
          <w:lang w:val="en-US" w:eastAsia="zh-CN"/>
        </w:rPr>
        <w:t>2</w:t>
      </w:r>
      <w:r>
        <w:rPr>
          <w:rFonts w:hint="eastAsia" w:asciiTheme="minorEastAsia" w:hAnsiTheme="minorEastAsia"/>
          <w:b w:val="0"/>
          <w:bCs/>
          <w:sz w:val="24"/>
          <w:szCs w:val="24"/>
          <w:lang w:eastAsia="zh-CN"/>
        </w:rPr>
        <w:t>）成交供应商所提供产品须符合国家（行业）有关标准，按照采购人要求进行配送。（</w:t>
      </w:r>
      <w:r>
        <w:rPr>
          <w:rFonts w:hint="eastAsia" w:asciiTheme="minorEastAsia" w:hAnsiTheme="minorEastAsia"/>
          <w:b w:val="0"/>
          <w:bCs/>
          <w:sz w:val="24"/>
          <w:szCs w:val="24"/>
          <w:lang w:val="en-US" w:eastAsia="zh-CN"/>
        </w:rPr>
        <w:t>3</w:t>
      </w:r>
      <w:r>
        <w:rPr>
          <w:rFonts w:hint="eastAsia" w:asciiTheme="minorEastAsia" w:hAnsiTheme="minorEastAsia"/>
          <w:b w:val="0"/>
          <w:bCs/>
          <w:sz w:val="24"/>
          <w:szCs w:val="24"/>
          <w:lang w:eastAsia="zh-CN"/>
        </w:rPr>
        <w:t>）若现场验收时出现质量问题，采购人有权要求成交供应商在24小时内整改并送达，并发出书面通知，由此造成的经济损失及法律责任由成交供应商承担。所供货物第2次出现质量问题，采购人有权单方终止合同。</w:t>
      </w:r>
    </w:p>
    <w:p>
      <w:pPr>
        <w:numPr>
          <w:ilvl w:val="0"/>
          <w:numId w:val="0"/>
        </w:numPr>
        <w:spacing w:line="360" w:lineRule="auto"/>
        <w:ind w:leftChars="0"/>
        <w:rPr>
          <w:rFonts w:hint="eastAsia" w:asciiTheme="minorEastAsia" w:hAnsiTheme="minorEastAsia"/>
          <w:b/>
          <w:sz w:val="24"/>
          <w:szCs w:val="24"/>
          <w:lang w:eastAsia="zh-CN"/>
        </w:rPr>
      </w:pPr>
      <w:r>
        <w:rPr>
          <w:rFonts w:hint="eastAsia" w:asciiTheme="minorEastAsia" w:hAnsiTheme="minorEastAsia"/>
          <w:b/>
          <w:sz w:val="24"/>
          <w:szCs w:val="24"/>
          <w:lang w:eastAsia="zh-CN"/>
        </w:rPr>
        <w:t>四、</w:t>
      </w:r>
      <w:r>
        <w:rPr>
          <w:rFonts w:hint="eastAsia" w:asciiTheme="minorEastAsia" w:hAnsiTheme="minorEastAsia"/>
          <w:b/>
          <w:sz w:val="24"/>
          <w:szCs w:val="24"/>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1</w:t>
      </w:r>
      <w:r>
        <w:rPr>
          <w:rFonts w:hint="eastAsia" w:asciiTheme="minorEastAsia" w:hAnsiTheme="minorEastAsia"/>
          <w:sz w:val="24"/>
          <w:szCs w:val="24"/>
          <w:lang w:val="en-US" w:eastAsia="zh-CN"/>
        </w:rPr>
        <w:t>.</w:t>
      </w:r>
      <w:r>
        <w:rPr>
          <w:rFonts w:hint="eastAsia" w:asciiTheme="minorEastAsia" w:hAnsiTheme="minorEastAsia"/>
          <w:sz w:val="24"/>
          <w:szCs w:val="24"/>
        </w:rPr>
        <w:t>合同签订时间：成交公告公示结束后30日内</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r>
        <w:rPr>
          <w:rFonts w:hint="eastAsia" w:asciiTheme="minorEastAsia" w:hAnsiTheme="minorEastAsia"/>
          <w:sz w:val="24"/>
          <w:szCs w:val="24"/>
        </w:rPr>
        <w:t>履约验收：采购人按照《财政部关于进一步加强政府采购需求和履约验收管理的指导意见》（财库〔2016〕205号）</w:t>
      </w:r>
      <w:r>
        <w:rPr>
          <w:rFonts w:hint="eastAsia" w:asciiTheme="minorEastAsia" w:hAnsiTheme="minorEastAsia"/>
          <w:sz w:val="24"/>
          <w:szCs w:val="24"/>
          <w:lang w:eastAsia="zh-CN"/>
        </w:rPr>
        <w:t>等</w:t>
      </w:r>
      <w:r>
        <w:rPr>
          <w:rFonts w:hint="eastAsia" w:asciiTheme="minorEastAsia" w:hAnsiTheme="minorEastAsia"/>
          <w:sz w:val="24"/>
          <w:szCs w:val="24"/>
        </w:rPr>
        <w:t>要求组织履约验收</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3.付款方式：按季度付款，</w:t>
      </w:r>
      <w:r>
        <w:rPr>
          <w:rFonts w:hint="eastAsia" w:asciiTheme="minorEastAsia" w:hAnsiTheme="minorEastAsia"/>
          <w:sz w:val="24"/>
          <w:szCs w:val="24"/>
        </w:rPr>
        <w:t>货物按采购人供货计划分批次到达交货地点验收合格</w:t>
      </w:r>
      <w:r>
        <w:rPr>
          <w:rFonts w:hint="eastAsia" w:asciiTheme="minorEastAsia" w:hAnsiTheme="minorEastAsia"/>
          <w:sz w:val="24"/>
          <w:szCs w:val="24"/>
          <w:lang w:eastAsia="zh-CN"/>
        </w:rPr>
        <w:t>，收到成交供应商提供的合法有效完税发票并完善财务手续后，</w:t>
      </w:r>
      <w:r>
        <w:rPr>
          <w:rFonts w:hint="eastAsia" w:asciiTheme="minorEastAsia" w:hAnsiTheme="minorEastAsia"/>
          <w:sz w:val="24"/>
          <w:szCs w:val="24"/>
        </w:rPr>
        <w:t>30个工作日内转账支付</w:t>
      </w:r>
      <w:r>
        <w:rPr>
          <w:rFonts w:hint="eastAsia" w:asciiTheme="minorEastAsia" w:hAnsiTheme="minorEastAsia"/>
          <w:sz w:val="24"/>
          <w:szCs w:val="24"/>
          <w:lang w:eastAsia="zh-CN"/>
        </w:rPr>
        <w:t>上季度</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货款</w:t>
      </w:r>
      <w:r>
        <w:rPr>
          <w:rFonts w:hint="eastAsia" w:asciiTheme="minorEastAsia" w:hAnsiTheme="minorEastAsia"/>
          <w:sz w:val="24"/>
          <w:szCs w:val="24"/>
        </w:rPr>
        <w:t>（如产品出现质量问题则支付期相应顺延）</w:t>
      </w:r>
      <w:r>
        <w:rPr>
          <w:rFonts w:hint="eastAsia" w:asciiTheme="minorEastAsia" w:hAnsi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6" w:after="156" w:line="360" w:lineRule="auto"/>
        <w:ind w:firstLine="482" w:firstLineChars="200"/>
        <w:textAlignment w:val="baseline"/>
        <w:rPr>
          <w:b/>
          <w:bCs/>
        </w:rPr>
      </w:pPr>
      <w:r>
        <w:rPr>
          <w:rFonts w:hint="eastAsia" w:asciiTheme="minorEastAsia" w:hAnsiTheme="minorEastAsia"/>
          <w:b/>
          <w:bCs/>
          <w:sz w:val="24"/>
          <w:szCs w:val="24"/>
        </w:rPr>
        <w:t>注：本次询价采购供应商需全部满足采购需求，不允许负偏离，否则为无效响应。</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五、供应商资格要求及证明材料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.参加本次采购活动前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六</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val="zh-CN"/>
        </w:rPr>
        <w:t>七、</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2024</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 xml:space="preserve">1 </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 xml:space="preserve">11 </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r>
        <w:rPr>
          <w:rFonts w:hint="eastAsia" w:cs="宋体-18030" w:asciiTheme="minorEastAsia" w:hAnsiTheme="minorEastAsia"/>
          <w:kern w:val="0"/>
          <w:sz w:val="24"/>
        </w:rPr>
        <w:t>（北京时间）。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3.逾</w:t>
      </w:r>
      <w:r>
        <w:rPr>
          <w:rFonts w:hint="eastAsia" w:cs="宋体-18030" w:asciiTheme="minorEastAsia" w:hAnsiTheme="minorEastAsia"/>
          <w:b w:val="0"/>
          <w:bCs w:val="0"/>
          <w:color w:val="auto"/>
          <w:kern w:val="0"/>
          <w:sz w:val="24"/>
        </w:rPr>
        <w:t>期送达或者未送达指定</w:t>
      </w:r>
      <w:r>
        <w:rPr>
          <w:rFonts w:hint="eastAsia" w:cs="宋体-18030" w:asciiTheme="minorEastAsia" w:hAnsiTheme="minorEastAsia"/>
          <w:color w:val="auto"/>
          <w:kern w:val="0"/>
          <w:sz w:val="24"/>
        </w:rPr>
        <w:t>地点的响应文件，采购人不予受理。</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八</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hint="eastAsia"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lang w:val="en-US" w:eastAsia="zh-CN"/>
        </w:rPr>
        <w:t>028-26346672</w:t>
      </w:r>
    </w:p>
    <w:p>
      <w:pPr>
        <w:spacing w:line="360" w:lineRule="auto"/>
        <w:ind w:firstLine="480" w:firstLineChars="200"/>
        <w:rPr>
          <w:rFonts w:hint="default"/>
          <w:lang w:val="en-US" w:eastAsia="zh-CN"/>
        </w:rPr>
      </w:pPr>
      <w:r>
        <w:rPr>
          <w:rFonts w:hint="eastAsia" w:cs="宋体-18030" w:asciiTheme="minorEastAsia" w:hAnsiTheme="minorEastAsia"/>
          <w:kern w:val="0"/>
          <w:sz w:val="24"/>
          <w:lang w:eastAsia="zh-CN"/>
        </w:rPr>
        <w:t>监督部门联系方式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纪监室</w:t>
      </w:r>
      <w:r>
        <w:rPr>
          <w:rFonts w:hint="eastAsia" w:cs="宋体-18030" w:asciiTheme="minorEastAsia" w:hAnsiTheme="minorEastAsia"/>
          <w:kern w:val="0"/>
          <w:sz w:val="24"/>
          <w:lang w:val="en-US" w:eastAsia="zh-CN"/>
        </w:rPr>
        <w:t>028-26060653</w:t>
      </w:r>
      <w:bookmarkStart w:id="1" w:name="_GoBack"/>
      <w:bookmarkEnd w:id="1"/>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九、</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numPr>
          <w:ilvl w:val="0"/>
          <w:numId w:val="1"/>
        </w:num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报价表（金额单位：元）</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857"/>
        <w:gridCol w:w="1416"/>
        <w:gridCol w:w="1184"/>
        <w:gridCol w:w="183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53"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090"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名称</w:t>
            </w:r>
          </w:p>
        </w:tc>
        <w:tc>
          <w:tcPr>
            <w:tcW w:w="831"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品牌、型号</w:t>
            </w:r>
          </w:p>
        </w:tc>
        <w:tc>
          <w:tcPr>
            <w:tcW w:w="695"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79"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报价</w:t>
            </w:r>
          </w:p>
        </w:tc>
        <w:tc>
          <w:tcPr>
            <w:tcW w:w="651"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3" w:type="pct"/>
            <w:vAlign w:val="center"/>
          </w:tcPr>
          <w:p>
            <w:pPr>
              <w:pStyle w:val="5"/>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1</w:t>
            </w:r>
          </w:p>
        </w:tc>
        <w:tc>
          <w:tcPr>
            <w:tcW w:w="1090"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1.5 BVR 线</w:t>
            </w:r>
          </w:p>
        </w:tc>
        <w:tc>
          <w:tcPr>
            <w:tcW w:w="831" w:type="pct"/>
            <w:vAlign w:val="center"/>
          </w:tcPr>
          <w:p>
            <w:pPr>
              <w:spacing w:line="360" w:lineRule="auto"/>
              <w:jc w:val="center"/>
              <w:rPr>
                <w:rFonts w:cs="宋体-18030" w:asciiTheme="minorEastAsia" w:hAnsiTheme="minorEastAsia"/>
                <w:kern w:val="0"/>
                <w:sz w:val="24"/>
                <w:lang w:val="zh-CN"/>
              </w:rPr>
            </w:pPr>
          </w:p>
        </w:tc>
        <w:tc>
          <w:tcPr>
            <w:tcW w:w="6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圈</w:t>
            </w:r>
          </w:p>
        </w:tc>
        <w:tc>
          <w:tcPr>
            <w:tcW w:w="1079" w:type="pct"/>
            <w:vMerge w:val="restart"/>
            <w:vAlign w:val="center"/>
          </w:tcPr>
          <w:p>
            <w:pPr>
              <w:spacing w:line="360" w:lineRule="auto"/>
              <w:jc w:val="center"/>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zh-CN"/>
              </w:rPr>
              <w:t>下浮率</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u w:val="none"/>
                <w:lang w:val="en-US" w:eastAsia="zh-CN"/>
              </w:rPr>
              <w:t>%</w:t>
            </w:r>
          </w:p>
        </w:tc>
        <w:tc>
          <w:tcPr>
            <w:tcW w:w="651"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3" w:type="pct"/>
            <w:vAlign w:val="center"/>
          </w:tcPr>
          <w:p>
            <w:pPr>
              <w:pStyle w:val="5"/>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2</w:t>
            </w:r>
          </w:p>
        </w:tc>
        <w:tc>
          <w:tcPr>
            <w:tcW w:w="1090"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2.5 BVR 线</w:t>
            </w:r>
          </w:p>
        </w:tc>
        <w:tc>
          <w:tcPr>
            <w:tcW w:w="831" w:type="pct"/>
            <w:vAlign w:val="center"/>
          </w:tcPr>
          <w:p>
            <w:pPr>
              <w:spacing w:line="360" w:lineRule="auto"/>
              <w:jc w:val="center"/>
              <w:rPr>
                <w:rFonts w:cs="宋体-18030" w:asciiTheme="minorEastAsia" w:hAnsiTheme="minorEastAsia"/>
                <w:kern w:val="0"/>
                <w:sz w:val="24"/>
                <w:lang w:val="zh-CN"/>
              </w:rPr>
            </w:pPr>
          </w:p>
        </w:tc>
        <w:tc>
          <w:tcPr>
            <w:tcW w:w="6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圈</w:t>
            </w:r>
          </w:p>
        </w:tc>
        <w:tc>
          <w:tcPr>
            <w:tcW w:w="1079" w:type="pct"/>
            <w:vMerge w:val="continue"/>
            <w:vAlign w:val="center"/>
          </w:tcPr>
          <w:p>
            <w:pPr>
              <w:spacing w:line="360" w:lineRule="auto"/>
              <w:jc w:val="center"/>
              <w:rPr>
                <w:rFonts w:cs="宋体-18030" w:asciiTheme="minorEastAsia" w:hAnsiTheme="minorEastAsia"/>
                <w:kern w:val="0"/>
                <w:sz w:val="24"/>
                <w:lang w:val="zh-CN"/>
              </w:rPr>
            </w:pPr>
          </w:p>
        </w:tc>
        <w:tc>
          <w:tcPr>
            <w:tcW w:w="651"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3" w:type="pct"/>
            <w:vAlign w:val="center"/>
          </w:tcPr>
          <w:p>
            <w:pPr>
              <w:pStyle w:val="5"/>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3</w:t>
            </w:r>
          </w:p>
        </w:tc>
        <w:tc>
          <w:tcPr>
            <w:tcW w:w="1090"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4 BVR 线</w:t>
            </w:r>
          </w:p>
        </w:tc>
        <w:tc>
          <w:tcPr>
            <w:tcW w:w="831" w:type="pct"/>
            <w:vAlign w:val="center"/>
          </w:tcPr>
          <w:p>
            <w:pPr>
              <w:spacing w:line="360" w:lineRule="auto"/>
              <w:jc w:val="center"/>
              <w:rPr>
                <w:rFonts w:cs="宋体-18030" w:asciiTheme="minorEastAsia" w:hAnsiTheme="minorEastAsia"/>
                <w:kern w:val="0"/>
                <w:sz w:val="24"/>
                <w:lang w:val="zh-CN"/>
              </w:rPr>
            </w:pPr>
          </w:p>
        </w:tc>
        <w:tc>
          <w:tcPr>
            <w:tcW w:w="6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圈</w:t>
            </w:r>
          </w:p>
        </w:tc>
        <w:tc>
          <w:tcPr>
            <w:tcW w:w="1079" w:type="pct"/>
            <w:vMerge w:val="continue"/>
            <w:vAlign w:val="center"/>
          </w:tcPr>
          <w:p>
            <w:pPr>
              <w:spacing w:line="360" w:lineRule="auto"/>
              <w:jc w:val="center"/>
              <w:rPr>
                <w:rFonts w:cs="宋体-18030" w:asciiTheme="minorEastAsia" w:hAnsiTheme="minorEastAsia"/>
                <w:kern w:val="0"/>
                <w:sz w:val="24"/>
                <w:lang w:val="zh-CN"/>
              </w:rPr>
            </w:pPr>
          </w:p>
        </w:tc>
        <w:tc>
          <w:tcPr>
            <w:tcW w:w="651"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3" w:type="pct"/>
            <w:vAlign w:val="center"/>
          </w:tcPr>
          <w:p>
            <w:pPr>
              <w:pStyle w:val="5"/>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4</w:t>
            </w:r>
          </w:p>
        </w:tc>
        <w:tc>
          <w:tcPr>
            <w:tcW w:w="1090"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6 BVR 线</w:t>
            </w:r>
          </w:p>
        </w:tc>
        <w:tc>
          <w:tcPr>
            <w:tcW w:w="831" w:type="pct"/>
            <w:vAlign w:val="center"/>
          </w:tcPr>
          <w:p>
            <w:pPr>
              <w:spacing w:line="360" w:lineRule="auto"/>
              <w:jc w:val="center"/>
              <w:rPr>
                <w:rFonts w:cs="宋体-18030" w:asciiTheme="minorEastAsia" w:hAnsiTheme="minorEastAsia"/>
                <w:kern w:val="0"/>
                <w:sz w:val="24"/>
                <w:lang w:val="zh-CN"/>
              </w:rPr>
            </w:pPr>
          </w:p>
        </w:tc>
        <w:tc>
          <w:tcPr>
            <w:tcW w:w="6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圈</w:t>
            </w:r>
          </w:p>
        </w:tc>
        <w:tc>
          <w:tcPr>
            <w:tcW w:w="1079" w:type="pct"/>
            <w:vMerge w:val="continue"/>
            <w:vAlign w:val="center"/>
          </w:tcPr>
          <w:p>
            <w:pPr>
              <w:spacing w:line="360" w:lineRule="auto"/>
              <w:jc w:val="center"/>
              <w:rPr>
                <w:rFonts w:cs="宋体-18030" w:asciiTheme="minorEastAsia" w:hAnsiTheme="minorEastAsia"/>
                <w:kern w:val="0"/>
                <w:sz w:val="24"/>
                <w:lang w:val="zh-CN"/>
              </w:rPr>
            </w:pPr>
          </w:p>
        </w:tc>
        <w:tc>
          <w:tcPr>
            <w:tcW w:w="651"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3" w:type="pct"/>
            <w:vAlign w:val="center"/>
          </w:tcPr>
          <w:p>
            <w:pPr>
              <w:pStyle w:val="5"/>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5</w:t>
            </w:r>
          </w:p>
        </w:tc>
        <w:tc>
          <w:tcPr>
            <w:tcW w:w="1090"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10 BVR 线</w:t>
            </w:r>
          </w:p>
        </w:tc>
        <w:tc>
          <w:tcPr>
            <w:tcW w:w="831" w:type="pct"/>
            <w:vAlign w:val="center"/>
          </w:tcPr>
          <w:p>
            <w:pPr>
              <w:spacing w:line="360" w:lineRule="auto"/>
              <w:jc w:val="center"/>
              <w:rPr>
                <w:rFonts w:cs="宋体-18030" w:asciiTheme="minorEastAsia" w:hAnsiTheme="minorEastAsia"/>
                <w:kern w:val="0"/>
                <w:sz w:val="24"/>
                <w:lang w:val="zh-CN"/>
              </w:rPr>
            </w:pPr>
          </w:p>
        </w:tc>
        <w:tc>
          <w:tcPr>
            <w:tcW w:w="6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圈</w:t>
            </w:r>
          </w:p>
        </w:tc>
        <w:tc>
          <w:tcPr>
            <w:tcW w:w="1079" w:type="pct"/>
            <w:vMerge w:val="continue"/>
            <w:vAlign w:val="center"/>
          </w:tcPr>
          <w:p>
            <w:pPr>
              <w:spacing w:line="360" w:lineRule="auto"/>
              <w:jc w:val="center"/>
              <w:rPr>
                <w:rFonts w:cs="宋体-18030" w:asciiTheme="minorEastAsia" w:hAnsiTheme="minorEastAsia"/>
                <w:kern w:val="0"/>
                <w:sz w:val="24"/>
                <w:lang w:val="zh-CN"/>
              </w:rPr>
            </w:pPr>
          </w:p>
        </w:tc>
        <w:tc>
          <w:tcPr>
            <w:tcW w:w="651"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3" w:type="pct"/>
            <w:vAlign w:val="center"/>
          </w:tcPr>
          <w:p>
            <w:pPr>
              <w:pStyle w:val="5"/>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6</w:t>
            </w:r>
          </w:p>
        </w:tc>
        <w:tc>
          <w:tcPr>
            <w:tcW w:w="1090"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16 BVR 线</w:t>
            </w:r>
          </w:p>
        </w:tc>
        <w:tc>
          <w:tcPr>
            <w:tcW w:w="831" w:type="pct"/>
            <w:vAlign w:val="center"/>
          </w:tcPr>
          <w:p>
            <w:pPr>
              <w:spacing w:line="360" w:lineRule="auto"/>
              <w:jc w:val="center"/>
              <w:rPr>
                <w:rFonts w:cs="宋体-18030" w:asciiTheme="minorEastAsia" w:hAnsiTheme="minorEastAsia"/>
                <w:kern w:val="0"/>
                <w:sz w:val="24"/>
                <w:lang w:val="zh-CN"/>
              </w:rPr>
            </w:pPr>
          </w:p>
        </w:tc>
        <w:tc>
          <w:tcPr>
            <w:tcW w:w="6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圈</w:t>
            </w:r>
          </w:p>
        </w:tc>
        <w:tc>
          <w:tcPr>
            <w:tcW w:w="1079" w:type="pct"/>
            <w:vMerge w:val="continue"/>
            <w:vAlign w:val="center"/>
          </w:tcPr>
          <w:p>
            <w:pPr>
              <w:spacing w:line="360" w:lineRule="auto"/>
              <w:jc w:val="center"/>
              <w:rPr>
                <w:rFonts w:cs="宋体-18030" w:asciiTheme="minorEastAsia" w:hAnsiTheme="minorEastAsia"/>
                <w:kern w:val="0"/>
                <w:sz w:val="24"/>
                <w:lang w:val="zh-CN"/>
              </w:rPr>
            </w:pPr>
          </w:p>
        </w:tc>
        <w:tc>
          <w:tcPr>
            <w:tcW w:w="651"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3" w:type="pct"/>
            <w:vAlign w:val="center"/>
          </w:tcPr>
          <w:p>
            <w:pPr>
              <w:pStyle w:val="5"/>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7</w:t>
            </w:r>
          </w:p>
        </w:tc>
        <w:tc>
          <w:tcPr>
            <w:tcW w:w="1090"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25 BVR 线</w:t>
            </w:r>
          </w:p>
        </w:tc>
        <w:tc>
          <w:tcPr>
            <w:tcW w:w="831" w:type="pct"/>
            <w:vAlign w:val="center"/>
          </w:tcPr>
          <w:p>
            <w:pPr>
              <w:spacing w:line="360" w:lineRule="auto"/>
              <w:jc w:val="center"/>
              <w:rPr>
                <w:rFonts w:cs="宋体-18030" w:asciiTheme="minorEastAsia" w:hAnsiTheme="minorEastAsia"/>
                <w:kern w:val="0"/>
                <w:sz w:val="24"/>
                <w:lang w:val="zh-CN"/>
              </w:rPr>
            </w:pPr>
          </w:p>
        </w:tc>
        <w:tc>
          <w:tcPr>
            <w:tcW w:w="6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圈</w:t>
            </w:r>
          </w:p>
        </w:tc>
        <w:tc>
          <w:tcPr>
            <w:tcW w:w="1079" w:type="pct"/>
            <w:vMerge w:val="continue"/>
            <w:vAlign w:val="center"/>
          </w:tcPr>
          <w:p>
            <w:pPr>
              <w:spacing w:line="360" w:lineRule="auto"/>
              <w:jc w:val="center"/>
              <w:rPr>
                <w:rFonts w:cs="宋体-18030" w:asciiTheme="minorEastAsia" w:hAnsiTheme="minorEastAsia"/>
                <w:kern w:val="0"/>
                <w:sz w:val="24"/>
                <w:lang w:val="zh-CN"/>
              </w:rPr>
            </w:pPr>
          </w:p>
        </w:tc>
        <w:tc>
          <w:tcPr>
            <w:tcW w:w="651"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3" w:type="pct"/>
            <w:vAlign w:val="center"/>
          </w:tcPr>
          <w:p>
            <w:pPr>
              <w:pStyle w:val="5"/>
              <w:tabs>
                <w:tab w:val="left" w:pos="1500"/>
              </w:tabs>
              <w:spacing w:line="300" w:lineRule="exact"/>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w:t>
            </w:r>
          </w:p>
        </w:tc>
        <w:tc>
          <w:tcPr>
            <w:tcW w:w="1090" w:type="pct"/>
            <w:vAlign w:val="center"/>
          </w:tcPr>
          <w:p>
            <w:pPr>
              <w:pStyle w:val="5"/>
              <w:tabs>
                <w:tab w:val="left" w:pos="1500"/>
              </w:tabs>
              <w:spacing w:line="300" w:lineRule="exact"/>
              <w:jc w:val="center"/>
              <w:rPr>
                <w:rFonts w:ascii="宋体" w:hAnsi="宋体" w:eastAsia="宋体" w:cs="宋体"/>
                <w:color w:val="auto"/>
                <w:kern w:val="2"/>
                <w:sz w:val="21"/>
                <w:szCs w:val="24"/>
                <w:lang w:val="zh-CN" w:eastAsia="zh-CN" w:bidi="ar-SA"/>
              </w:rPr>
            </w:pPr>
          </w:p>
        </w:tc>
        <w:tc>
          <w:tcPr>
            <w:tcW w:w="831" w:type="pct"/>
            <w:vAlign w:val="center"/>
          </w:tcPr>
          <w:p>
            <w:pPr>
              <w:spacing w:line="360" w:lineRule="auto"/>
              <w:jc w:val="center"/>
              <w:rPr>
                <w:rFonts w:cs="宋体-18030" w:asciiTheme="minorEastAsia" w:hAnsiTheme="minorEastAsia"/>
                <w:kern w:val="0"/>
                <w:sz w:val="24"/>
                <w:lang w:val="zh-CN"/>
              </w:rPr>
            </w:pPr>
          </w:p>
        </w:tc>
        <w:tc>
          <w:tcPr>
            <w:tcW w:w="695" w:type="pct"/>
            <w:vAlign w:val="center"/>
          </w:tcPr>
          <w:p>
            <w:pPr>
              <w:widowControl/>
              <w:jc w:val="both"/>
              <w:rPr>
                <w:rFonts w:hint="eastAsia" w:ascii="宋体" w:hAnsi="宋体" w:eastAsia="宋体" w:cs="宋体"/>
                <w:kern w:val="2"/>
                <w:sz w:val="21"/>
                <w:szCs w:val="21"/>
                <w:lang w:val="zh-CN" w:eastAsia="zh-CN" w:bidi="ar-SA"/>
              </w:rPr>
            </w:pPr>
          </w:p>
        </w:tc>
        <w:tc>
          <w:tcPr>
            <w:tcW w:w="1079" w:type="pct"/>
            <w:vMerge w:val="continue"/>
            <w:vAlign w:val="center"/>
          </w:tcPr>
          <w:p>
            <w:pPr>
              <w:spacing w:line="360" w:lineRule="auto"/>
              <w:jc w:val="center"/>
              <w:rPr>
                <w:rFonts w:cs="宋体-18030" w:asciiTheme="minorEastAsia" w:hAnsiTheme="minorEastAsia"/>
                <w:kern w:val="0"/>
                <w:sz w:val="24"/>
                <w:lang w:val="zh-CN"/>
              </w:rPr>
            </w:pPr>
          </w:p>
        </w:tc>
        <w:tc>
          <w:tcPr>
            <w:tcW w:w="651"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6"/>
            <w:vAlign w:val="center"/>
          </w:tcPr>
          <w:p>
            <w:pPr>
              <w:spacing w:line="360" w:lineRule="auto"/>
              <w:jc w:val="left"/>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zh-CN"/>
              </w:rPr>
              <w:t>报价说明：1、在最高单价限价的基础上，执行综合下浮率报价。2、根据实际供货数量按批次支付。</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lang w:val="zh-CN"/>
              </w:rPr>
              <w:t>所报价格是交货地的验收价格，其单价即为履行合同的固定价格。履行合同的最终单价价格包括生产费、运输费、包装费、材料费、人工费、服务费、搬运费、资金利息、利润税金等所有费用。如出现响应报价估算错误等引起的损失由供应商自行承担。</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宋体-18030" w:asciiTheme="minorEastAsia" w:hAnsiTheme="minorEastAsia"/>
          <w:kern w:val="0"/>
          <w:sz w:val="24"/>
          <w:lang w:val="zh-CN"/>
        </w:rPr>
      </w:pPr>
      <w:r>
        <w:rPr>
          <w:rFonts w:hint="eastAsia" w:cs="宋体-18030" w:asciiTheme="minorEastAsia" w:hAnsiTheme="minorEastAsia"/>
          <w:b/>
          <w:bCs/>
          <w:kern w:val="0"/>
          <w:sz w:val="24"/>
          <w:lang w:val="zh-CN"/>
        </w:rPr>
        <w:t>注:</w:t>
      </w:r>
      <w:r>
        <w:rPr>
          <w:rFonts w:hint="eastAsia" w:cs="宋体-18030" w:asciiTheme="minorEastAsia" w:hAnsiTheme="minorEastAsia"/>
          <w:kern w:val="0"/>
          <w:sz w:val="24"/>
          <w:lang w:val="zh-CN"/>
        </w:rPr>
        <w:t>供应商按产品名称中“最高单价限价”作为基价，根据供应商所报折扣率*物品最高单价限价*实际发生量进行据实结算费用。满足采购文件要求且最低所报折扣率（按最高单价限价报统一折扣率）的供应商中选，若最低所报折扣率有两家及以上供应商相同，由采购人采取随机抽取的方式确定中选供应商。</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 xml:space="preserve">   </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年     月     日   </w:t>
      </w: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5"/>
      </w:pPr>
    </w:p>
    <w:p>
      <w:pPr>
        <w:pStyle w:val="18"/>
        <w:ind w:firstLine="480"/>
        <w:rPr>
          <w:rFonts w:ascii="宋体" w:hAnsi="宋体"/>
        </w:rPr>
      </w:pPr>
      <w:r>
        <w:rPr>
          <w:rFonts w:hint="eastAsia" w:ascii="宋体" w:hAnsi="宋体"/>
        </w:rPr>
        <w:t>合同编号：</w:t>
      </w:r>
    </w:p>
    <w:p>
      <w:pPr>
        <w:pStyle w:val="18"/>
        <w:ind w:firstLine="480"/>
        <w:rPr>
          <w:rFonts w:ascii="宋体" w:hAnsi="宋体"/>
        </w:rPr>
      </w:pPr>
      <w:r>
        <w:rPr>
          <w:rFonts w:hint="eastAsia" w:ascii="宋体" w:hAnsi="宋体"/>
        </w:rPr>
        <w:t>签订地点：</w:t>
      </w:r>
      <w:r>
        <w:rPr>
          <w:rFonts w:ascii="宋体" w:hAnsi="宋体"/>
        </w:rPr>
        <w:t>资阳市雁江区人民医院</w:t>
      </w:r>
    </w:p>
    <w:p>
      <w:pPr>
        <w:pStyle w:val="18"/>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4</w:t>
      </w:r>
      <w:r>
        <w:rPr>
          <w:rFonts w:hint="eastAsia" w:ascii="宋体" w:hAnsi="宋体"/>
          <w:color w:val="000000"/>
        </w:rPr>
        <w:t>年   月   日</w:t>
      </w:r>
    </w:p>
    <w:p>
      <w:pPr>
        <w:pStyle w:val="18"/>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18"/>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w:t>
      </w:r>
      <w:r>
        <w:rPr>
          <w:rFonts w:hint="eastAsia" w:ascii="宋体" w:hAnsi="宋体" w:eastAsia="宋体" w:cs="宋体"/>
          <w:sz w:val="24"/>
          <w:szCs w:val="24"/>
          <w:lang w:val="en-US" w:eastAsia="zh-CN"/>
        </w:rPr>
        <w:t>2024年水、电维修耗材</w:t>
      </w:r>
      <w:r>
        <w:rPr>
          <w:rFonts w:hint="eastAsia"/>
          <w:sz w:val="24"/>
        </w:rPr>
        <w:t>采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9"/>
        <w:tblW w:w="86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927"/>
        <w:gridCol w:w="704"/>
        <w:gridCol w:w="646"/>
        <w:gridCol w:w="949"/>
        <w:gridCol w:w="1234"/>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货物品名</w:t>
            </w:r>
          </w:p>
        </w:tc>
        <w:tc>
          <w:tcPr>
            <w:tcW w:w="927" w:type="dxa"/>
            <w:vMerge w:val="restart"/>
            <w:tcBorders>
              <w:top w:val="single" w:color="auto" w:sz="4" w:space="0"/>
              <w:left w:val="single" w:color="auto" w:sz="4" w:space="0"/>
              <w:right w:val="single" w:color="auto" w:sz="4" w:space="0"/>
            </w:tcBorders>
            <w:vAlign w:val="center"/>
          </w:tcPr>
          <w:p>
            <w:pPr>
              <w:jc w:val="center"/>
              <w:rPr>
                <w:rFonts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704"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646"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数量</w:t>
            </w:r>
          </w:p>
        </w:tc>
        <w:tc>
          <w:tcPr>
            <w:tcW w:w="949" w:type="dxa"/>
            <w:vMerge w:val="restart"/>
            <w:tcBorders>
              <w:top w:val="single" w:color="auto" w:sz="4" w:space="0"/>
              <w:left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w:t>
            </w:r>
          </w:p>
          <w:p>
            <w:pPr>
              <w:jc w:val="center"/>
              <w:rPr>
                <w:rFonts w:ascii="宋体" w:hAnsi="宋体" w:cs="Arial"/>
                <w:color w:val="000000"/>
                <w:szCs w:val="21"/>
              </w:rPr>
            </w:pPr>
            <w:r>
              <w:rPr>
                <w:rFonts w:hint="eastAsia" w:ascii="宋体" w:hAnsi="宋体" w:cs="Arial"/>
                <w:color w:val="000000"/>
                <w:szCs w:val="21"/>
              </w:rPr>
              <w:t>（元）</w:t>
            </w:r>
          </w:p>
        </w:tc>
        <w:tc>
          <w:tcPr>
            <w:tcW w:w="1234"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（元）</w:t>
            </w:r>
          </w:p>
        </w:tc>
        <w:tc>
          <w:tcPr>
            <w:tcW w:w="932" w:type="dxa"/>
            <w:vMerge w:val="restart"/>
            <w:tcBorders>
              <w:top w:val="single" w:color="auto" w:sz="4" w:space="0"/>
              <w:left w:val="single" w:color="auto" w:sz="4" w:space="0"/>
              <w:right w:val="single" w:color="auto" w:sz="4" w:space="0"/>
            </w:tcBorders>
            <w:vAlign w:val="center"/>
          </w:tcPr>
          <w:p>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jc w:val="center"/>
              <w:rPr>
                <w:rFonts w:ascii="宋体" w:hAnsi="宋体" w:cs="Arial"/>
                <w:color w:val="000000"/>
                <w:szCs w:val="21"/>
              </w:rPr>
            </w:pPr>
          </w:p>
        </w:tc>
        <w:tc>
          <w:tcPr>
            <w:tcW w:w="92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szCs w:val="21"/>
              </w:rPr>
            </w:pPr>
          </w:p>
        </w:tc>
        <w:tc>
          <w:tcPr>
            <w:tcW w:w="70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szCs w:val="21"/>
              </w:rPr>
            </w:pPr>
          </w:p>
        </w:tc>
        <w:tc>
          <w:tcPr>
            <w:tcW w:w="646"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ascii="宋体" w:hAnsi="宋体" w:cs="Arial"/>
                <w:color w:val="000000"/>
                <w:szCs w:val="21"/>
              </w:rPr>
            </w:pPr>
          </w:p>
        </w:tc>
        <w:tc>
          <w:tcPr>
            <w:tcW w:w="949"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ascii="宋体" w:hAnsi="宋体" w:cs="Arial"/>
                <w:color w:val="000000"/>
                <w:szCs w:val="21"/>
              </w:rPr>
            </w:pPr>
          </w:p>
        </w:tc>
        <w:tc>
          <w:tcPr>
            <w:tcW w:w="1234"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jc w:val="center"/>
              <w:rPr>
                <w:rFonts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ascii="宋体" w:hAnsi="宋体" w:cs="宋体"/>
                <w:color w:val="000000"/>
                <w:sz w:val="18"/>
                <w:szCs w:val="18"/>
                <w:lang w:val="zh-CN"/>
              </w:rPr>
            </w:pPr>
          </w:p>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ascii="宋体" w:hAnsi="宋体" w:cs="宋体"/>
                <w:color w:val="000000"/>
                <w:sz w:val="18"/>
                <w:szCs w:val="18"/>
                <w:lang w:val="zh-CN"/>
              </w:rPr>
            </w:pPr>
          </w:p>
          <w:p>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120" w:lineRule="auto"/>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rPr>
            </w:pPr>
            <w:r>
              <w:rPr>
                <w:rFonts w:hint="eastAsia" w:ascii="宋体" w:hAnsi="宋体"/>
                <w:color w:val="000000"/>
                <w:sz w:val="24"/>
              </w:rPr>
              <w:t>合计</w:t>
            </w:r>
          </w:p>
        </w:tc>
        <w:tc>
          <w:tcPr>
            <w:tcW w:w="9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二、合同总价</w:t>
      </w:r>
    </w:p>
    <w:p>
      <w:pPr>
        <w:pStyle w:val="3"/>
        <w:spacing w:line="400" w:lineRule="exact"/>
        <w:ind w:firstLine="480"/>
        <w:rPr>
          <w:color w:val="000000"/>
          <w:sz w:val="24"/>
        </w:rPr>
      </w:pPr>
      <w:r>
        <w:rPr>
          <w:rFonts w:hint="eastAsia"/>
          <w:color w:val="000000"/>
          <w:sz w:val="24"/>
        </w:rPr>
        <w:t>合同总价为人民币大写：</w:t>
      </w:r>
      <w:r>
        <w:rPr>
          <w:rFonts w:hint="eastAsia"/>
          <w:color w:val="000000"/>
          <w:sz w:val="24"/>
          <w:u w:val="single"/>
        </w:rPr>
        <w:t xml:space="preserve">          </w:t>
      </w:r>
      <w:r>
        <w:rPr>
          <w:rFonts w:hint="eastAsia"/>
          <w:color w:val="000000"/>
          <w:sz w:val="24"/>
        </w:rPr>
        <w:t>，即￥</w:t>
      </w:r>
      <w:r>
        <w:rPr>
          <w:rFonts w:hint="eastAsia"/>
          <w:color w:val="000000"/>
          <w:sz w:val="24"/>
          <w:u w:val="single"/>
        </w:rPr>
        <w:t xml:space="preserve">        </w:t>
      </w:r>
      <w:r>
        <w:rPr>
          <w:rFonts w:hint="eastAsia"/>
          <w:color w:val="000000"/>
          <w:sz w:val="24"/>
        </w:rPr>
        <w:t>；该合同总价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18"/>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18"/>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18"/>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18"/>
        <w:ind w:firstLine="480"/>
        <w:rPr>
          <w:rFonts w:ascii="宋体" w:hAnsi="宋体"/>
          <w:color w:val="000000"/>
        </w:rPr>
      </w:pPr>
      <w:r>
        <w:rPr>
          <w:rFonts w:hint="eastAsia" w:ascii="宋体" w:hAnsi="宋体"/>
          <w:color w:val="000000"/>
        </w:rPr>
        <w:t>1.合同签订后一年内，按采购人供货计划分批次完成，接到送货通知后24小时内送货到指定地点。如因采购人特殊要求，则交货期顺延。</w:t>
      </w:r>
    </w:p>
    <w:p>
      <w:pPr>
        <w:pStyle w:val="18"/>
        <w:ind w:firstLine="480"/>
        <w:rPr>
          <w:rFonts w:ascii="宋体" w:hAnsi="宋体"/>
          <w:color w:val="000000"/>
        </w:rPr>
      </w:pPr>
      <w:r>
        <w:rPr>
          <w:rFonts w:hint="eastAsia" w:ascii="宋体" w:hAnsi="宋体"/>
          <w:color w:val="000000"/>
        </w:rPr>
        <w:t>2.验收由甲方组织，乙方配合进行：</w:t>
      </w:r>
    </w:p>
    <w:p>
      <w:pPr>
        <w:pStyle w:val="18"/>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18"/>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18"/>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8"/>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pPr>
        <w:pStyle w:val="18"/>
        <w:ind w:firstLine="480"/>
        <w:rPr>
          <w:rFonts w:ascii="宋体" w:hAnsi="宋体"/>
          <w:color w:val="000000"/>
        </w:rPr>
      </w:pPr>
      <w:r>
        <w:rPr>
          <w:rFonts w:hint="eastAsia" w:ascii="宋体" w:hAnsi="宋体"/>
          <w:color w:val="000000"/>
        </w:rPr>
        <w:t>4.如货物经乙方</w:t>
      </w:r>
      <w:r>
        <w:rPr>
          <w:rFonts w:hint="eastAsia" w:ascii="宋体" w:hAnsi="宋体"/>
          <w:color w:val="000000"/>
          <w:lang w:val="en-US" w:eastAsia="zh-CN"/>
        </w:rPr>
        <w:t>2</w:t>
      </w:r>
      <w:r>
        <w:rPr>
          <w:rFonts w:hint="eastAsia" w:ascii="宋体" w:hAnsi="宋体"/>
          <w:color w:val="000000"/>
        </w:rPr>
        <w:t>次更换仍不能达到合同约定的质量标准，甲方有权终止本合同。</w:t>
      </w:r>
    </w:p>
    <w:p>
      <w:pPr>
        <w:pStyle w:val="18"/>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w:t>
      </w:r>
      <w:r>
        <w:rPr>
          <w:rFonts w:hint="eastAsia" w:asciiTheme="minorEastAsia" w:hAnsiTheme="minorEastAsia"/>
          <w:lang w:eastAsia="zh-CN"/>
        </w:rPr>
        <w:t>等</w:t>
      </w:r>
      <w:r>
        <w:rPr>
          <w:rFonts w:hint="eastAsia" w:asciiTheme="minorEastAsia" w:hAnsiTheme="minorEastAsia"/>
        </w:rPr>
        <w:t>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18"/>
        <w:ind w:firstLine="480"/>
        <w:rPr>
          <w:rFonts w:ascii="宋体" w:hAnsi="宋体"/>
          <w:color w:val="000000"/>
        </w:rPr>
      </w:pPr>
      <w:r>
        <w:rPr>
          <w:rFonts w:hint="eastAsia" w:ascii="宋体" w:hAnsi="宋体"/>
          <w:color w:val="000000"/>
        </w:rPr>
        <w:t>1.每批次货物到达交货地点验收合格后30个工作日内转账支付相应批次100%的货款（如产品出现质量问题则支付期相应顺延）；</w:t>
      </w:r>
    </w:p>
    <w:p>
      <w:pPr>
        <w:pStyle w:val="18"/>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18"/>
        <w:ind w:firstLine="482"/>
        <w:rPr>
          <w:rFonts w:ascii="黑体"/>
          <w:b/>
        </w:rPr>
      </w:pPr>
      <w:r>
        <w:rPr>
          <w:rFonts w:hint="eastAsia" w:ascii="黑体"/>
          <w:b/>
        </w:rPr>
        <w:t>六、售后服务</w:t>
      </w:r>
    </w:p>
    <w:p>
      <w:pPr>
        <w:pStyle w:val="18"/>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.供货期内出现质量问题，乙方在接到通知后1小时内响应，2小时内到场完成维修或更换</w:t>
      </w:r>
      <w:r>
        <w:rPr>
          <w:rFonts w:hint="eastAsia" w:asciiTheme="minorEastAsia" w:hAnsiTheme="minorEastAsia"/>
          <w:sz w:val="24"/>
          <w:szCs w:val="24"/>
        </w:rPr>
        <w:t>同品牌、同型号全新产品，并对产品质量实行“三包”服务</w:t>
      </w:r>
      <w:r>
        <w:rPr>
          <w:rFonts w:hint="eastAsia" w:asciiTheme="minorEastAsia" w:hAnsiTheme="minorEastAsia"/>
          <w:sz w:val="24"/>
          <w:szCs w:val="24"/>
          <w:lang w:eastAsia="zh-CN"/>
        </w:rPr>
        <w:t>；</w:t>
      </w:r>
      <w:r>
        <w:rPr>
          <w:rFonts w:hint="eastAsia" w:ascii="宋体" w:hAnsi="宋体"/>
          <w:color w:val="000000"/>
        </w:rPr>
        <w:t>如货物经乙方</w:t>
      </w:r>
      <w:r>
        <w:rPr>
          <w:rFonts w:hint="eastAsia" w:ascii="宋体" w:hAnsi="宋体"/>
          <w:color w:val="000000"/>
          <w:lang w:val="en-US" w:eastAsia="zh-CN"/>
        </w:rPr>
        <w:t>2</w:t>
      </w:r>
      <w:r>
        <w:rPr>
          <w:rFonts w:hint="eastAsia" w:ascii="宋体" w:hAnsi="宋体"/>
          <w:color w:val="000000"/>
        </w:rPr>
        <w:t>次更换仍不能达到合同约定的质量标准，甲方有权终止本合同。货到现场后由于甲方保管不当造成的问题，乙方亦应负责更换，但费用由甲方负担。</w:t>
      </w:r>
    </w:p>
    <w:p>
      <w:pPr>
        <w:pStyle w:val="18"/>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18"/>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18"/>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）甲方无正当理由拒收货物的，甲方应偿付该批次总价百分之5的违约金；</w:t>
      </w:r>
    </w:p>
    <w:p>
      <w:pPr>
        <w:pStyle w:val="18"/>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1</w:t>
      </w:r>
      <w:r>
        <w:rPr>
          <w:rFonts w:ascii="宋体" w:hAnsi="宋体"/>
          <w:color w:val="000000"/>
        </w:rPr>
        <w:t>/天</w:t>
      </w:r>
      <w:r>
        <w:rPr>
          <w:rFonts w:hint="eastAsia" w:ascii="宋体" w:hAnsi="宋体"/>
          <w:color w:val="000000"/>
        </w:rPr>
        <w:t>的违约金；逾期付款超过30天的，乙方有权终止合同；</w:t>
      </w:r>
    </w:p>
    <w:p>
      <w:pPr>
        <w:pStyle w:val="18"/>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18"/>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18"/>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5的违约金，并须在合同规定的交货时间内更换合格的货物给甲方，否则，视作乙方不能交付货物而违约，按本条本款下述第“（2）”项规定由乙方偿付违约赔偿金给甲方。</w:t>
      </w:r>
    </w:p>
    <w:p>
      <w:pPr>
        <w:pStyle w:val="18"/>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1</w:t>
      </w:r>
      <w:r>
        <w:rPr>
          <w:rFonts w:ascii="宋体" w:hAnsi="宋体"/>
          <w:color w:val="000000"/>
        </w:rPr>
        <w:t>/天</w:t>
      </w:r>
      <w:r>
        <w:rPr>
          <w:rFonts w:hint="eastAsia" w:ascii="宋体" w:hAnsi="宋体"/>
          <w:color w:val="000000"/>
        </w:rPr>
        <w:t>的违约金；逾期交货超过</w:t>
      </w:r>
      <w:r>
        <w:rPr>
          <w:rFonts w:hint="eastAsia"/>
          <w:color w:val="000000"/>
          <w:szCs w:val="21"/>
        </w:rPr>
        <w:t>10</w:t>
      </w:r>
      <w:r>
        <w:rPr>
          <w:rFonts w:hint="eastAsia" w:ascii="宋体" w:hAnsi="宋体"/>
          <w:color w:val="000000"/>
        </w:rPr>
        <w:t>天，甲方有权终止合同。</w:t>
      </w:r>
    </w:p>
    <w:p>
      <w:pPr>
        <w:pStyle w:val="18"/>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5向甲方支付违约金。</w:t>
      </w:r>
    </w:p>
    <w:p>
      <w:pPr>
        <w:pStyle w:val="18"/>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18"/>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18"/>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18"/>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18"/>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18"/>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14"/>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5"/>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hint="eastAsia" w:ascii="宋体" w:hAnsi="宋体"/>
          <w:color w:val="000000"/>
          <w:sz w:val="22"/>
        </w:rPr>
        <w:t xml:space="preserve">                     </w:t>
      </w:r>
      <w:r>
        <w:rPr>
          <w:rFonts w:hint="eastAsia" w:ascii="宋体" w:hAnsi="宋体"/>
          <w:color w:val="000000"/>
          <w:sz w:val="24"/>
        </w:rPr>
        <w:t xml:space="preserve">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AED54"/>
    <w:multiLevelType w:val="singleLevel"/>
    <w:tmpl w:val="363AED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63583"/>
    <w:rsid w:val="00193141"/>
    <w:rsid w:val="001B76C1"/>
    <w:rsid w:val="00203C20"/>
    <w:rsid w:val="002453E4"/>
    <w:rsid w:val="0024691B"/>
    <w:rsid w:val="002479CE"/>
    <w:rsid w:val="00270759"/>
    <w:rsid w:val="00276BFB"/>
    <w:rsid w:val="002A7C37"/>
    <w:rsid w:val="002E77F4"/>
    <w:rsid w:val="00320DF3"/>
    <w:rsid w:val="00326B09"/>
    <w:rsid w:val="00354E2B"/>
    <w:rsid w:val="003C0A6A"/>
    <w:rsid w:val="003C5C58"/>
    <w:rsid w:val="003E0699"/>
    <w:rsid w:val="003F3378"/>
    <w:rsid w:val="004043D0"/>
    <w:rsid w:val="00450892"/>
    <w:rsid w:val="00454348"/>
    <w:rsid w:val="004C6EA1"/>
    <w:rsid w:val="004D3404"/>
    <w:rsid w:val="004E5AB7"/>
    <w:rsid w:val="004E72F3"/>
    <w:rsid w:val="00523AC3"/>
    <w:rsid w:val="00540B9C"/>
    <w:rsid w:val="005579F0"/>
    <w:rsid w:val="00587C1B"/>
    <w:rsid w:val="005A0E35"/>
    <w:rsid w:val="005F623F"/>
    <w:rsid w:val="0063008C"/>
    <w:rsid w:val="0065022F"/>
    <w:rsid w:val="00660B9E"/>
    <w:rsid w:val="006855D4"/>
    <w:rsid w:val="006E4BF3"/>
    <w:rsid w:val="007218F5"/>
    <w:rsid w:val="00764687"/>
    <w:rsid w:val="00766168"/>
    <w:rsid w:val="00786B13"/>
    <w:rsid w:val="007A7A83"/>
    <w:rsid w:val="00824099"/>
    <w:rsid w:val="00833FC7"/>
    <w:rsid w:val="008410AD"/>
    <w:rsid w:val="0088340D"/>
    <w:rsid w:val="00885B5A"/>
    <w:rsid w:val="0089047A"/>
    <w:rsid w:val="008C7816"/>
    <w:rsid w:val="00977209"/>
    <w:rsid w:val="00977AC9"/>
    <w:rsid w:val="009A4FA0"/>
    <w:rsid w:val="009D0A0B"/>
    <w:rsid w:val="009D59FD"/>
    <w:rsid w:val="009E6DF8"/>
    <w:rsid w:val="00A205D4"/>
    <w:rsid w:val="00A5421F"/>
    <w:rsid w:val="00AA749B"/>
    <w:rsid w:val="00AD219D"/>
    <w:rsid w:val="00B5503A"/>
    <w:rsid w:val="00B9636C"/>
    <w:rsid w:val="00BA7C53"/>
    <w:rsid w:val="00BF710E"/>
    <w:rsid w:val="00C10F2B"/>
    <w:rsid w:val="00D76CDB"/>
    <w:rsid w:val="00DE2984"/>
    <w:rsid w:val="00E311D1"/>
    <w:rsid w:val="00E62591"/>
    <w:rsid w:val="00E7392B"/>
    <w:rsid w:val="00E812E1"/>
    <w:rsid w:val="00EB1303"/>
    <w:rsid w:val="00EC5235"/>
    <w:rsid w:val="00F815D3"/>
    <w:rsid w:val="00FE3273"/>
    <w:rsid w:val="00FE4DD7"/>
    <w:rsid w:val="00FE7851"/>
    <w:rsid w:val="00FF34C4"/>
    <w:rsid w:val="00FF3BEE"/>
    <w:rsid w:val="00FF4698"/>
    <w:rsid w:val="038E6EFC"/>
    <w:rsid w:val="050968D3"/>
    <w:rsid w:val="05784AE2"/>
    <w:rsid w:val="063620C9"/>
    <w:rsid w:val="066C0B31"/>
    <w:rsid w:val="0B7625FD"/>
    <w:rsid w:val="0D365943"/>
    <w:rsid w:val="14272F3E"/>
    <w:rsid w:val="151B3CF1"/>
    <w:rsid w:val="15261E7D"/>
    <w:rsid w:val="156C442B"/>
    <w:rsid w:val="164A3328"/>
    <w:rsid w:val="1CE86C7E"/>
    <w:rsid w:val="1ECD3868"/>
    <w:rsid w:val="1F281065"/>
    <w:rsid w:val="1F475C21"/>
    <w:rsid w:val="2A8C6406"/>
    <w:rsid w:val="31295CB7"/>
    <w:rsid w:val="33F16905"/>
    <w:rsid w:val="342C36FD"/>
    <w:rsid w:val="361D455A"/>
    <w:rsid w:val="39982056"/>
    <w:rsid w:val="3C9E34DC"/>
    <w:rsid w:val="3FF0557C"/>
    <w:rsid w:val="406407CF"/>
    <w:rsid w:val="426E679A"/>
    <w:rsid w:val="4B710BBF"/>
    <w:rsid w:val="4E023FB5"/>
    <w:rsid w:val="505676E2"/>
    <w:rsid w:val="50863A39"/>
    <w:rsid w:val="555B6681"/>
    <w:rsid w:val="58CA6D6C"/>
    <w:rsid w:val="590F06B1"/>
    <w:rsid w:val="5AEF2F17"/>
    <w:rsid w:val="5B136B5A"/>
    <w:rsid w:val="60A977CB"/>
    <w:rsid w:val="62705B39"/>
    <w:rsid w:val="650D6B40"/>
    <w:rsid w:val="66F0488D"/>
    <w:rsid w:val="67A66F96"/>
    <w:rsid w:val="67D70E6A"/>
    <w:rsid w:val="6A4461C6"/>
    <w:rsid w:val="6FB6011E"/>
    <w:rsid w:val="70115646"/>
    <w:rsid w:val="733D427B"/>
    <w:rsid w:val="74CB3468"/>
    <w:rsid w:val="79E14D78"/>
    <w:rsid w:val="7D1B02C7"/>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6"/>
    <w:autoRedefine/>
    <w:qFormat/>
    <w:uiPriority w:val="0"/>
    <w:pPr>
      <w:ind w:firstLine="420" w:firstLineChars="200"/>
    </w:pPr>
    <w:rPr>
      <w:rFonts w:ascii="Times New Roman" w:hAnsi="Times New Roman" w:eastAsia="宋体" w:cs="Times New Roman"/>
      <w:szCs w:val="24"/>
    </w:rPr>
  </w:style>
  <w:style w:type="paragraph" w:styleId="4">
    <w:name w:val="annotation text"/>
    <w:basedOn w:val="1"/>
    <w:link w:val="21"/>
    <w:autoRedefine/>
    <w:semiHidden/>
    <w:unhideWhenUsed/>
    <w:qFormat/>
    <w:uiPriority w:val="99"/>
    <w:pPr>
      <w:jc w:val="left"/>
    </w:pPr>
  </w:style>
  <w:style w:type="paragraph" w:styleId="5">
    <w:name w:val="Body Text"/>
    <w:basedOn w:val="1"/>
    <w:next w:val="6"/>
    <w:link w:val="19"/>
    <w:autoRedefine/>
    <w:qFormat/>
    <w:uiPriority w:val="99"/>
    <w:pPr>
      <w:spacing w:after="120"/>
    </w:pPr>
    <w:rPr>
      <w:szCs w:val="24"/>
    </w:rPr>
  </w:style>
  <w:style w:type="paragraph" w:styleId="6">
    <w:name w:val="Body Text First Indent"/>
    <w:basedOn w:val="5"/>
    <w:link w:val="23"/>
    <w:autoRedefine/>
    <w:unhideWhenUsed/>
    <w:qFormat/>
    <w:uiPriority w:val="99"/>
    <w:pPr>
      <w:ind w:firstLine="420" w:firstLineChars="100"/>
    </w:pPr>
  </w:style>
  <w:style w:type="paragraph" w:styleId="7">
    <w:name w:val="Balloon Text"/>
    <w:basedOn w:val="1"/>
    <w:link w:val="15"/>
    <w:autoRedefine/>
    <w:semiHidden/>
    <w:unhideWhenUsed/>
    <w:qFormat/>
    <w:uiPriority w:val="99"/>
    <w:rPr>
      <w:sz w:val="18"/>
      <w:szCs w:val="18"/>
    </w:rPr>
  </w:style>
  <w:style w:type="paragraph" w:styleId="8">
    <w:name w:val="annotation subject"/>
    <w:basedOn w:val="4"/>
    <w:next w:val="4"/>
    <w:link w:val="22"/>
    <w:autoRedefine/>
    <w:semiHidden/>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rPr>
  </w:style>
  <w:style w:type="character" w:styleId="13">
    <w:name w:val="annotation reference"/>
    <w:basedOn w:val="11"/>
    <w:autoRedefine/>
    <w:semiHidden/>
    <w:unhideWhenUsed/>
    <w:qFormat/>
    <w:uiPriority w:val="99"/>
    <w:rPr>
      <w:sz w:val="21"/>
      <w:szCs w:val="21"/>
    </w:rPr>
  </w:style>
  <w:style w:type="paragraph" w:styleId="14">
    <w:name w:val="List Paragraph"/>
    <w:basedOn w:val="1"/>
    <w:link w:val="17"/>
    <w:autoRedefine/>
    <w:qFormat/>
    <w:uiPriority w:val="0"/>
    <w:pPr>
      <w:ind w:firstLine="420" w:firstLineChars="200"/>
    </w:pPr>
  </w:style>
  <w:style w:type="character" w:customStyle="1" w:styleId="15">
    <w:name w:val="批注框文本 字符"/>
    <w:basedOn w:val="11"/>
    <w:link w:val="7"/>
    <w:autoRedefine/>
    <w:semiHidden/>
    <w:qFormat/>
    <w:uiPriority w:val="99"/>
    <w:rPr>
      <w:sz w:val="18"/>
      <w:szCs w:val="18"/>
    </w:rPr>
  </w:style>
  <w:style w:type="character" w:customStyle="1" w:styleId="16">
    <w:name w:val="正文缩进 字符"/>
    <w:link w:val="3"/>
    <w:autoRedefine/>
    <w:qFormat/>
    <w:uiPriority w:val="0"/>
    <w:rPr>
      <w:rFonts w:ascii="Times New Roman" w:hAnsi="Times New Roman" w:eastAsia="宋体" w:cs="Times New Roman"/>
      <w:szCs w:val="24"/>
    </w:rPr>
  </w:style>
  <w:style w:type="character" w:customStyle="1" w:styleId="17">
    <w:name w:val="列表段落 字符"/>
    <w:link w:val="14"/>
    <w:autoRedefine/>
    <w:qFormat/>
    <w:uiPriority w:val="0"/>
  </w:style>
  <w:style w:type="paragraph" w:customStyle="1" w:styleId="18">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19">
    <w:name w:val="正文文本 字符"/>
    <w:link w:val="5"/>
    <w:autoRedefine/>
    <w:qFormat/>
    <w:locked/>
    <w:uiPriority w:val="99"/>
    <w:rPr>
      <w:szCs w:val="24"/>
    </w:rPr>
  </w:style>
  <w:style w:type="character" w:customStyle="1" w:styleId="20">
    <w:name w:val="正文文本 Char1"/>
    <w:basedOn w:val="11"/>
    <w:autoRedefine/>
    <w:semiHidden/>
    <w:qFormat/>
    <w:uiPriority w:val="99"/>
  </w:style>
  <w:style w:type="character" w:customStyle="1" w:styleId="21">
    <w:name w:val="批注文字 字符"/>
    <w:basedOn w:val="11"/>
    <w:link w:val="4"/>
    <w:autoRedefine/>
    <w:semiHidden/>
    <w:qFormat/>
    <w:uiPriority w:val="99"/>
  </w:style>
  <w:style w:type="character" w:customStyle="1" w:styleId="22">
    <w:name w:val="批注主题 字符"/>
    <w:basedOn w:val="21"/>
    <w:link w:val="8"/>
    <w:autoRedefine/>
    <w:semiHidden/>
    <w:qFormat/>
    <w:uiPriority w:val="99"/>
    <w:rPr>
      <w:b/>
      <w:bCs/>
    </w:rPr>
  </w:style>
  <w:style w:type="character" w:customStyle="1" w:styleId="23">
    <w:name w:val="正文文本首行缩进 字符"/>
    <w:link w:val="6"/>
    <w:autoRedefine/>
    <w:qFormat/>
    <w:uiPriority w:val="0"/>
    <w:rPr>
      <w:rFonts w:hint="default" w:ascii="Calibri" w:hAnsi="Calibri" w:eastAsia="宋体" w:cs="Times New Roman"/>
      <w:kern w:val="2"/>
      <w:sz w:val="21"/>
      <w:szCs w:val="22"/>
    </w:rPr>
  </w:style>
  <w:style w:type="paragraph" w:customStyle="1" w:styleId="24">
    <w:name w:val="Table Paragraph"/>
    <w:basedOn w:val="1"/>
    <w:autoRedefine/>
    <w:qFormat/>
    <w:uiPriority w:val="99"/>
    <w:rPr>
      <w:rFonts w:ascii="宋体" w:hAnsi="宋体" w:cs="宋体"/>
      <w:lang w:val="zh-CN"/>
    </w:rPr>
  </w:style>
  <w:style w:type="character" w:customStyle="1" w:styleId="25">
    <w:name w:val="font81"/>
    <w:basedOn w:val="11"/>
    <w:autoRedefine/>
    <w:qFormat/>
    <w:uiPriority w:val="0"/>
    <w:rPr>
      <w:rFonts w:ascii="Arial" w:hAnsi="Arial" w:cs="Arial"/>
      <w:color w:val="000000"/>
      <w:sz w:val="20"/>
      <w:szCs w:val="20"/>
      <w:u w:val="none"/>
    </w:rPr>
  </w:style>
  <w:style w:type="character" w:customStyle="1" w:styleId="26">
    <w:name w:val="font31"/>
    <w:basedOn w:val="11"/>
    <w:autoRedefine/>
    <w:qFormat/>
    <w:uiPriority w:val="0"/>
    <w:rPr>
      <w:rFonts w:hint="eastAsia" w:ascii="方正仿宋简体" w:hAnsi="方正仿宋简体" w:eastAsia="方正仿宋简体" w:cs="方正仿宋简体"/>
      <w:color w:val="000000"/>
      <w:sz w:val="20"/>
      <w:szCs w:val="20"/>
      <w:u w:val="none"/>
    </w:rPr>
  </w:style>
  <w:style w:type="character" w:customStyle="1" w:styleId="27">
    <w:name w:val="font91"/>
    <w:basedOn w:val="11"/>
    <w:autoRedefine/>
    <w:qFormat/>
    <w:uiPriority w:val="0"/>
    <w:rPr>
      <w:rFonts w:hint="default" w:ascii="Times New Roman" w:hAnsi="Times New Roman" w:cs="Times New Roman"/>
      <w:color w:val="000000"/>
      <w:sz w:val="20"/>
      <w:szCs w:val="20"/>
      <w:u w:val="none"/>
    </w:rPr>
  </w:style>
  <w:style w:type="character" w:customStyle="1" w:styleId="28">
    <w:name w:val="font51"/>
    <w:basedOn w:val="1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893</Words>
  <Characters>5095</Characters>
  <Lines>42</Lines>
  <Paragraphs>11</Paragraphs>
  <TotalTime>5</TotalTime>
  <ScaleCrop>false</ScaleCrop>
  <LinksUpToDate>false</LinksUpToDate>
  <CharactersWithSpaces>5977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李好</cp:lastModifiedBy>
  <cp:lastPrinted>2021-10-12T08:20:00Z</cp:lastPrinted>
  <dcterms:modified xsi:type="dcterms:W3CDTF">2024-01-08T03:50:09Z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D2CD5679B1544A6680DEB91BF83B5D97</vt:lpwstr>
  </property>
</Properties>
</file>