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lang w:eastAsia="zh-CN"/>
        </w:rPr>
        <w:t>地下车库安全网搭建</w:t>
      </w:r>
      <w:r>
        <w:rPr>
          <w:rFonts w:hint="eastAsia" w:asciiTheme="minorEastAsia" w:hAnsiTheme="minorEastAsia"/>
          <w:b/>
          <w:bCs/>
          <w:sz w:val="36"/>
          <w:szCs w:val="36"/>
        </w:rPr>
        <w:t>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w:t>
      </w:r>
      <w:r>
        <w:rPr>
          <w:rFonts w:hint="eastAsia" w:asciiTheme="minorEastAsia" w:hAnsiTheme="minorEastAsia" w:cstheme="minorEastAsia"/>
          <w:color w:val="auto"/>
          <w:kern w:val="2"/>
          <w:sz w:val="24"/>
          <w:szCs w:val="24"/>
          <w:lang w:val="en-US" w:eastAsia="zh-CN" w:bidi="ar-SA"/>
        </w:rPr>
        <w:t>2.30</w:t>
      </w:r>
      <w:r>
        <w:rPr>
          <w:rFonts w:hint="eastAsia"/>
          <w:sz w:val="24"/>
          <w:szCs w:val="24"/>
          <w:lang w:val="en-US" w:eastAsia="zh-CN"/>
        </w:rPr>
        <w:t>万元。</w:t>
      </w:r>
    </w:p>
    <w:p>
      <w:pPr>
        <w:pStyle w:val="13"/>
        <w:numPr>
          <w:ilvl w:val="0"/>
          <w:numId w:val="0"/>
        </w:numPr>
        <w:spacing w:line="360" w:lineRule="auto"/>
        <w:ind w:firstLine="480" w:firstLineChars="200"/>
        <w:rPr>
          <w:rFonts w:hint="eastAsia"/>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W w:w="8586" w:type="dxa"/>
        <w:tblInd w:w="0" w:type="dxa"/>
        <w:shd w:val="clear"/>
        <w:tblLayout w:type="fixed"/>
        <w:tblCellMar>
          <w:top w:w="0" w:type="dxa"/>
          <w:left w:w="0" w:type="dxa"/>
          <w:bottom w:w="0" w:type="dxa"/>
          <w:right w:w="0" w:type="dxa"/>
        </w:tblCellMar>
      </w:tblPr>
      <w:tblGrid>
        <w:gridCol w:w="325"/>
        <w:gridCol w:w="1130"/>
        <w:gridCol w:w="1680"/>
        <w:gridCol w:w="356"/>
        <w:gridCol w:w="445"/>
        <w:gridCol w:w="471"/>
        <w:gridCol w:w="854"/>
        <w:gridCol w:w="3325"/>
      </w:tblGrid>
      <w:tr>
        <w:tblPrEx>
          <w:shd w:val="clear"/>
          <w:tblCellMar>
            <w:top w:w="0" w:type="dxa"/>
            <w:left w:w="0" w:type="dxa"/>
            <w:bottom w:w="0" w:type="dxa"/>
            <w:right w:w="0" w:type="dxa"/>
          </w:tblCellMar>
        </w:tblPrEx>
        <w:trPr>
          <w:trHeight w:val="1209" w:hRule="atLeast"/>
        </w:trPr>
        <w:tc>
          <w:tcPr>
            <w:tcW w:w="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规格</w:t>
            </w:r>
          </w:p>
        </w:tc>
        <w:tc>
          <w:tcPr>
            <w:tcW w:w="3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w:t>
            </w:r>
          </w:p>
        </w:tc>
        <w:tc>
          <w:tcPr>
            <w:tcW w:w="4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预计数量</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单价(元)</w:t>
            </w:r>
          </w:p>
        </w:tc>
        <w:tc>
          <w:tcPr>
            <w:tcW w:w="8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合计(元)</w:t>
            </w:r>
          </w:p>
        </w:tc>
        <w:tc>
          <w:tcPr>
            <w:tcW w:w="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备注</w:t>
            </w:r>
          </w:p>
        </w:tc>
      </w:tr>
      <w:tr>
        <w:tblPrEx>
          <w:tblCellMar>
            <w:top w:w="0" w:type="dxa"/>
            <w:left w:w="0" w:type="dxa"/>
            <w:bottom w:w="0" w:type="dxa"/>
            <w:right w:w="0" w:type="dxa"/>
          </w:tblCellMar>
        </w:tblPrEx>
        <w:trPr>
          <w:trHeight w:val="617" w:hRule="atLeast"/>
        </w:trPr>
        <w:tc>
          <w:tcPr>
            <w:tcW w:w="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镀锌矩管焊接安装</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80mm*mm40*1.2mm</w:t>
            </w:r>
          </w:p>
        </w:tc>
        <w:tc>
          <w:tcPr>
            <w:tcW w:w="3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w:t>
            </w:r>
          </w:p>
        </w:tc>
        <w:tc>
          <w:tcPr>
            <w:tcW w:w="4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含主材、辅材、人工、焊接、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现场施工等费用</w:t>
            </w:r>
          </w:p>
        </w:tc>
      </w:tr>
      <w:tr>
        <w:tblPrEx>
          <w:tblCellMar>
            <w:top w:w="0" w:type="dxa"/>
            <w:left w:w="0" w:type="dxa"/>
            <w:bottom w:w="0" w:type="dxa"/>
            <w:right w:w="0" w:type="dxa"/>
          </w:tblCellMar>
        </w:tblPrEx>
        <w:trPr>
          <w:trHeight w:val="617" w:hRule="atLeast"/>
        </w:trPr>
        <w:tc>
          <w:tcPr>
            <w:tcW w:w="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镀锌钢丝网焊接安装</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1m*2m*0.8mm</w:t>
            </w:r>
          </w:p>
        </w:tc>
        <w:tc>
          <w:tcPr>
            <w:tcW w:w="3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含主材、辅材、人工、焊接、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现场施工等费用</w:t>
            </w:r>
          </w:p>
        </w:tc>
      </w:tr>
      <w:tr>
        <w:tblPrEx>
          <w:tblCellMar>
            <w:top w:w="0" w:type="dxa"/>
            <w:left w:w="0" w:type="dxa"/>
            <w:bottom w:w="0" w:type="dxa"/>
            <w:right w:w="0" w:type="dxa"/>
          </w:tblCellMar>
        </w:tblPrEx>
        <w:trPr>
          <w:trHeight w:val="617" w:hRule="atLeast"/>
        </w:trPr>
        <w:tc>
          <w:tcPr>
            <w:tcW w:w="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钢板安装、焊接</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200mm*200mm*2mm</w:t>
            </w:r>
          </w:p>
        </w:tc>
        <w:tc>
          <w:tcPr>
            <w:tcW w:w="3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块</w:t>
            </w:r>
          </w:p>
        </w:tc>
        <w:tc>
          <w:tcPr>
            <w:tcW w:w="4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含主材、辅材、人工、焊接、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现场施工等费用</w:t>
            </w:r>
          </w:p>
        </w:tc>
      </w:tr>
      <w:tr>
        <w:tblPrEx>
          <w:tblCellMar>
            <w:top w:w="0" w:type="dxa"/>
            <w:left w:w="0" w:type="dxa"/>
            <w:bottom w:w="0" w:type="dxa"/>
            <w:right w:w="0" w:type="dxa"/>
          </w:tblCellMar>
        </w:tblPrEx>
        <w:trPr>
          <w:trHeight w:val="601" w:hRule="atLeast"/>
        </w:trPr>
        <w:tc>
          <w:tcPr>
            <w:tcW w:w="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1、项目工期：工程工期</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日历天（具体</w:t>
      </w:r>
      <w:r>
        <w:rPr>
          <w:rFonts w:hint="eastAsia" w:asciiTheme="minorEastAsia" w:hAnsiTheme="minorEastAsia" w:eastAsiaTheme="minorEastAsia" w:cstheme="minorEastAsia"/>
          <w:color w:val="000000"/>
          <w:sz w:val="24"/>
          <w:szCs w:val="24"/>
          <w:lang w:eastAsia="zh-CN"/>
        </w:rPr>
        <w:t>施工</w:t>
      </w:r>
      <w:r>
        <w:rPr>
          <w:rFonts w:hint="eastAsia" w:asciiTheme="minorEastAsia" w:hAnsiTheme="minorEastAsia" w:eastAsiaTheme="minorEastAsia" w:cstheme="minorEastAsia"/>
          <w:color w:val="000000"/>
          <w:sz w:val="24"/>
          <w:szCs w:val="24"/>
        </w:rPr>
        <w:t>时间由甲方另行通知，请投标人自行考虑此因素）。若中标单位未按工期要求完成，采购人有权要求中标单位退出场地，给采购人造成的一切损失由中标单位承担。</w:t>
      </w:r>
    </w:p>
    <w:p>
      <w:pPr>
        <w:pStyle w:val="2"/>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b w:val="0"/>
          <w:bCs w:val="0"/>
          <w:i w:val="0"/>
          <w:iCs w:val="0"/>
          <w:color w:val="000000"/>
          <w:sz w:val="24"/>
          <w:szCs w:val="24"/>
          <w:lang w:val="en-US" w:eastAsia="zh-CN"/>
        </w:rPr>
        <w:t xml:space="preserve"> 2、根据采购人现场实际情况</w:t>
      </w:r>
      <w:r>
        <w:rPr>
          <w:rFonts w:hint="eastAsia" w:asciiTheme="minorEastAsia" w:hAnsiTheme="minorEastAsia" w:eastAsiaTheme="minorEastAsia" w:cstheme="minorEastAsia"/>
          <w:b w:val="0"/>
          <w:bCs w:val="0"/>
          <w:i w:val="0"/>
          <w:iCs w:val="0"/>
          <w:color w:val="000000"/>
          <w:sz w:val="24"/>
          <w:szCs w:val="24"/>
          <w:lang w:val="en-US" w:eastAsia="zh-CN"/>
        </w:rPr>
        <w:t>及采购人要求</w:t>
      </w:r>
      <w:r>
        <w:rPr>
          <w:rFonts w:hint="eastAsia" w:asciiTheme="minorEastAsia" w:hAnsiTheme="minorEastAsia" w:eastAsiaTheme="minorEastAsia" w:cstheme="minorEastAsia"/>
          <w:b w:val="0"/>
          <w:bCs w:val="0"/>
          <w:i w:val="0"/>
          <w:iCs w:val="0"/>
          <w:color w:val="000000"/>
          <w:sz w:val="24"/>
          <w:szCs w:val="24"/>
          <w:lang w:val="en-US" w:eastAsia="zh-CN"/>
        </w:rPr>
        <w:t>进行施工。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、质量要求：按照国家相关标准执行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auto"/>
          <w:sz w:val="24"/>
          <w:szCs w:val="24"/>
          <w:lang w:val="en-US" w:eastAsia="zh-CN"/>
        </w:rPr>
        <w:t>质保期：1年，质保期间如出现质量问题，中标单位应及时处理，未进行处理或处理不当的不予支付尾款</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、安全文明施工要求：中标单位应制定可靠的施工方案，采取有效安全防护措施，确保无安全事故发生，在本项目实施期间，</w:t>
      </w:r>
      <w:r>
        <w:rPr>
          <w:rFonts w:hint="eastAsia" w:asciiTheme="minorEastAsia" w:hAnsiTheme="minorEastAsia" w:eastAsiaTheme="minorEastAsia" w:cstheme="minorEastAsia"/>
          <w:color w:val="000000"/>
          <w:sz w:val="24"/>
          <w:szCs w:val="24"/>
          <w:lang w:eastAsia="zh-CN"/>
        </w:rPr>
        <w:t>中标单位应加强施工人员的管理，注意自身及他人的安全，若在项目实施过程中</w:t>
      </w:r>
      <w:r>
        <w:rPr>
          <w:rFonts w:hint="eastAsia" w:asciiTheme="minorEastAsia" w:hAnsiTheme="minorEastAsia" w:eastAsiaTheme="minorEastAsia" w:cstheme="minorEastAsia"/>
          <w:color w:val="000000"/>
          <w:sz w:val="24"/>
          <w:szCs w:val="24"/>
        </w:rPr>
        <w:t>发生的安全事故或给采购人及第三方造成的损害均由中标人承担。</w:t>
      </w:r>
    </w:p>
    <w:p>
      <w:pPr>
        <w:pStyle w:val="2"/>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rPr>
        <w:t>、卫生要求：每日工程量完工后，负责清理打扫现场卫生，保持院内及走廊楼梯干净整洁。</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val="0"/>
          <w:bCs w:val="0"/>
          <w:color w:val="000000"/>
          <w:sz w:val="24"/>
          <w:szCs w:val="24"/>
          <w:lang w:val="en-US" w:eastAsia="zh-CN"/>
        </w:rPr>
        <w:t>6、</w:t>
      </w:r>
      <w:r>
        <w:rPr>
          <w:rFonts w:hint="eastAsia" w:asciiTheme="minorEastAsia" w:hAnsiTheme="minorEastAsia" w:eastAsiaTheme="minorEastAsia" w:cstheme="minorEastAsia"/>
          <w:kern w:val="0"/>
          <w:sz w:val="24"/>
          <w:szCs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、付款方式：</w:t>
      </w:r>
      <w:r>
        <w:rPr>
          <w:rFonts w:hint="eastAsia" w:asciiTheme="minorEastAsia" w:hAnsiTheme="minorEastAsia" w:eastAsiaTheme="minorEastAsia" w:cstheme="minorEastAsia"/>
          <w:color w:val="auto"/>
          <w:sz w:val="24"/>
          <w:szCs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验收合格后，在采购人收到供应商完整有效发票且采购人完善财务报销手续后1个月内无息转账支付本项目总金额的97%，余3%作尾款，质保期满无质量问题一次性无息转账支付</w:t>
      </w:r>
      <w:r>
        <w:rPr>
          <w:rFonts w:hint="eastAsia" w:asciiTheme="minorEastAsia" w:hAnsiTheme="minorEastAsia" w:eastAsiaTheme="minorEastAsia" w:cstheme="minorEastAsia"/>
          <w:color w:val="auto"/>
          <w:sz w:val="24"/>
          <w:szCs w:val="24"/>
          <w:lang w:val="en-US" w:eastAsia="zh-CN"/>
        </w:rPr>
        <w:t>。</w:t>
      </w:r>
      <w:bookmarkStart w:id="1" w:name="_GoBack"/>
      <w:bookmarkEnd w:id="1"/>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2"/>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9</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6"/>
        <w:gridCol w:w="978"/>
        <w:gridCol w:w="788"/>
        <w:gridCol w:w="824"/>
        <w:gridCol w:w="1314"/>
        <w:gridCol w:w="140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3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项目名称</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规格</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单位</w:t>
            </w:r>
          </w:p>
        </w:tc>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数量</w:t>
            </w:r>
          </w:p>
        </w:tc>
        <w:tc>
          <w:tcPr>
            <w:tcW w:w="131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综合单价（元）</w:t>
            </w:r>
          </w:p>
        </w:tc>
        <w:tc>
          <w:tcPr>
            <w:tcW w:w="140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40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vAlign w:val="center"/>
          </w:tcPr>
          <w:p>
            <w:pPr>
              <w:spacing w:line="360" w:lineRule="auto"/>
              <w:jc w:val="center"/>
              <w:rPr>
                <w:rFonts w:cs="宋体-18030" w:asciiTheme="minorEastAsia" w:hAnsiTheme="minorEastAsia"/>
                <w:kern w:val="0"/>
                <w:sz w:val="24"/>
                <w:lang w:val="zh-CN"/>
              </w:rPr>
            </w:pPr>
          </w:p>
        </w:tc>
        <w:tc>
          <w:tcPr>
            <w:tcW w:w="1136" w:type="dxa"/>
            <w:vAlign w:val="center"/>
          </w:tcPr>
          <w:p>
            <w:pPr>
              <w:spacing w:line="360" w:lineRule="auto"/>
              <w:jc w:val="center"/>
              <w:rPr>
                <w:rFonts w:cs="宋体-18030" w:asciiTheme="minorEastAsia" w:hAnsiTheme="minorEastAsia"/>
                <w:kern w:val="0"/>
                <w:sz w:val="24"/>
                <w:lang w:val="zh-CN"/>
              </w:rPr>
            </w:pPr>
          </w:p>
        </w:tc>
        <w:tc>
          <w:tcPr>
            <w:tcW w:w="978" w:type="dxa"/>
            <w:vAlign w:val="center"/>
          </w:tcPr>
          <w:p>
            <w:pPr>
              <w:spacing w:line="360" w:lineRule="auto"/>
              <w:jc w:val="center"/>
              <w:rPr>
                <w:rFonts w:cs="宋体-18030" w:asciiTheme="minorEastAsia" w:hAnsiTheme="minorEastAsia"/>
                <w:kern w:val="0"/>
                <w:sz w:val="24"/>
                <w:lang w:val="zh-CN"/>
              </w:rPr>
            </w:pPr>
          </w:p>
        </w:tc>
        <w:tc>
          <w:tcPr>
            <w:tcW w:w="788" w:type="dxa"/>
            <w:vAlign w:val="center"/>
          </w:tcPr>
          <w:p>
            <w:pPr>
              <w:spacing w:line="360" w:lineRule="auto"/>
              <w:jc w:val="center"/>
              <w:rPr>
                <w:rFonts w:cs="宋体-18030" w:asciiTheme="minorEastAsia" w:hAnsiTheme="minorEastAsia"/>
                <w:kern w:val="0"/>
                <w:sz w:val="24"/>
                <w:lang w:val="zh-CN"/>
              </w:rPr>
            </w:pPr>
          </w:p>
        </w:tc>
        <w:tc>
          <w:tcPr>
            <w:tcW w:w="824" w:type="dxa"/>
            <w:vAlign w:val="center"/>
          </w:tcPr>
          <w:p>
            <w:pPr>
              <w:spacing w:line="360" w:lineRule="auto"/>
              <w:jc w:val="center"/>
              <w:rPr>
                <w:rFonts w:cs="宋体-18030" w:asciiTheme="minorEastAsia" w:hAnsiTheme="minorEastAsia"/>
                <w:kern w:val="0"/>
                <w:sz w:val="24"/>
                <w:lang w:val="zh-CN"/>
              </w:rPr>
            </w:pPr>
          </w:p>
        </w:tc>
        <w:tc>
          <w:tcPr>
            <w:tcW w:w="1314"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c>
          <w:tcPr>
            <w:tcW w:w="1401"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16"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401" w:type="dxa"/>
            <w:vAlign w:val="center"/>
          </w:tcPr>
          <w:p>
            <w:pPr>
              <w:spacing w:line="360" w:lineRule="auto"/>
              <w:jc w:val="left"/>
              <w:rPr>
                <w:rFonts w:hint="eastAsia" w:cs="宋体-18030" w:asciiTheme="minorEastAsia" w:hAnsiTheme="minorEastAsia"/>
                <w:kern w:val="0"/>
                <w:sz w:val="24"/>
                <w:lang w:val="zh-CN"/>
              </w:rPr>
            </w:pPr>
          </w:p>
        </w:tc>
        <w:tc>
          <w:tcPr>
            <w:tcW w:w="1401"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92B7C9B"/>
    <w:rsid w:val="0C5D2E11"/>
    <w:rsid w:val="17FC5E81"/>
    <w:rsid w:val="1CC31199"/>
    <w:rsid w:val="20217064"/>
    <w:rsid w:val="24BD2CD9"/>
    <w:rsid w:val="284138AF"/>
    <w:rsid w:val="2F860760"/>
    <w:rsid w:val="311B31B5"/>
    <w:rsid w:val="375D7870"/>
    <w:rsid w:val="41B859F1"/>
    <w:rsid w:val="47FE21A4"/>
    <w:rsid w:val="489E78CB"/>
    <w:rsid w:val="4A1252C8"/>
    <w:rsid w:val="580D17EF"/>
    <w:rsid w:val="5A4757D5"/>
    <w:rsid w:val="724476CA"/>
    <w:rsid w:val="7354137D"/>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7</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Administrator</cp:lastModifiedBy>
  <dcterms:modified xsi:type="dcterms:W3CDTF">2023-09-07T08:33:04Z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