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cs="宋体" w:asciiTheme="minorEastAsia" w:hAnsiTheme="minorEastAsia"/>
          <w:b/>
          <w:color w:val="000000"/>
          <w:kern w:val="0"/>
          <w:sz w:val="32"/>
          <w:szCs w:val="32"/>
        </w:rPr>
      </w:pPr>
      <w:r>
        <w:rPr>
          <w:rFonts w:hint="eastAsia" w:cs="宋体" w:asciiTheme="minorEastAsia" w:hAnsiTheme="minorEastAsia"/>
          <w:b/>
          <w:color w:val="000000"/>
          <w:kern w:val="0"/>
          <w:sz w:val="32"/>
          <w:szCs w:val="32"/>
        </w:rPr>
        <w:t>资阳市雁江区人民医院</w:t>
      </w:r>
    </w:p>
    <w:p>
      <w:pPr>
        <w:widowControl/>
        <w:jc w:val="center"/>
        <w:textAlignment w:val="center"/>
      </w:pPr>
      <w:r>
        <w:rPr>
          <w:rFonts w:hint="eastAsia" w:cs="宋体" w:asciiTheme="minorEastAsia" w:hAnsiTheme="minorEastAsia"/>
          <w:b/>
          <w:color w:val="000000"/>
          <w:kern w:val="0"/>
          <w:sz w:val="32"/>
          <w:szCs w:val="32"/>
        </w:rPr>
        <w:t>建北路院区</w:t>
      </w:r>
      <w:r>
        <w:rPr>
          <w:rFonts w:hint="eastAsia" w:cs="宋体" w:asciiTheme="minorEastAsia" w:hAnsiTheme="minorEastAsia"/>
          <w:b/>
          <w:color w:val="000000"/>
          <w:kern w:val="0"/>
          <w:sz w:val="32"/>
          <w:szCs w:val="32"/>
          <w:lang w:eastAsia="zh-CN"/>
        </w:rPr>
        <w:t>原医废暂存点</w:t>
      </w:r>
      <w:r>
        <w:rPr>
          <w:rFonts w:hint="eastAsia" w:cs="宋体" w:asciiTheme="minorEastAsia" w:hAnsiTheme="minorEastAsia"/>
          <w:b/>
          <w:color w:val="000000"/>
          <w:kern w:val="0"/>
          <w:sz w:val="32"/>
          <w:szCs w:val="32"/>
        </w:rPr>
        <w:t>拆除询价采购需求</w:t>
      </w:r>
    </w:p>
    <w:p>
      <w:pPr>
        <w:numPr>
          <w:ilvl w:val="0"/>
          <w:numId w:val="1"/>
        </w:numPr>
        <w:spacing w:line="360" w:lineRule="auto"/>
        <w:ind w:firstLine="482" w:firstLineChars="200"/>
        <w:rPr>
          <w:rFonts w:asciiTheme="minorEastAsia" w:hAnsiTheme="minorEastAsia"/>
          <w:b/>
          <w:sz w:val="24"/>
        </w:rPr>
      </w:pPr>
      <w:r>
        <w:rPr>
          <w:rFonts w:hint="eastAsia" w:asciiTheme="minorEastAsia" w:hAnsiTheme="minorEastAsia"/>
          <w:b/>
          <w:sz w:val="24"/>
        </w:rPr>
        <w:t>项目内容</w:t>
      </w:r>
    </w:p>
    <w:p>
      <w:pPr>
        <w:spacing w:line="360" w:lineRule="auto"/>
        <w:ind w:firstLine="480" w:firstLineChars="200"/>
        <w:rPr>
          <w:bCs/>
        </w:rPr>
      </w:pPr>
      <w:r>
        <w:rPr>
          <w:rFonts w:hint="eastAsia" w:asciiTheme="minorEastAsia" w:hAnsiTheme="minorEastAsia"/>
          <w:bCs/>
          <w:sz w:val="24"/>
        </w:rPr>
        <w:t>采购预算金额：</w:t>
      </w:r>
      <w:r>
        <w:rPr>
          <w:rFonts w:hint="eastAsia" w:asciiTheme="minorEastAsia" w:hAnsiTheme="minorEastAsia"/>
          <w:bCs/>
          <w:sz w:val="24"/>
          <w:lang w:eastAsia="zh-CN"/>
        </w:rPr>
        <w:t>最高</w:t>
      </w:r>
      <w:r>
        <w:rPr>
          <w:rFonts w:hint="eastAsia" w:asciiTheme="minorEastAsia" w:hAnsiTheme="minorEastAsia"/>
          <w:bCs/>
          <w:sz w:val="24"/>
        </w:rPr>
        <w:t>限价</w:t>
      </w:r>
      <w:r>
        <w:rPr>
          <w:rFonts w:hint="eastAsia" w:asciiTheme="minorEastAsia" w:hAnsiTheme="minorEastAsia"/>
          <w:bCs/>
          <w:sz w:val="24"/>
          <w:lang w:val="en-US" w:eastAsia="zh-CN"/>
        </w:rPr>
        <w:t>1.50万</w:t>
      </w:r>
      <w:r>
        <w:rPr>
          <w:rFonts w:hint="eastAsia" w:asciiTheme="minorEastAsia" w:hAnsiTheme="minorEastAsia"/>
          <w:bCs/>
          <w:sz w:val="24"/>
        </w:rPr>
        <w:t>元（明细见拆除清单）</w:t>
      </w:r>
    </w:p>
    <w:tbl>
      <w:tblPr>
        <w:tblStyle w:val="6"/>
        <w:tblW w:w="4426" w:type="pct"/>
        <w:jc w:val="center"/>
        <w:tblLayout w:type="autofit"/>
        <w:tblCellMar>
          <w:top w:w="0" w:type="dxa"/>
          <w:left w:w="108" w:type="dxa"/>
          <w:bottom w:w="0" w:type="dxa"/>
          <w:right w:w="108" w:type="dxa"/>
        </w:tblCellMar>
      </w:tblPr>
      <w:tblGrid>
        <w:gridCol w:w="1562"/>
        <w:gridCol w:w="5982"/>
      </w:tblGrid>
      <w:tr>
        <w:tblPrEx>
          <w:tblCellMar>
            <w:top w:w="0" w:type="dxa"/>
            <w:left w:w="108" w:type="dxa"/>
            <w:bottom w:w="0" w:type="dxa"/>
            <w:right w:w="108" w:type="dxa"/>
          </w:tblCellMar>
        </w:tblPrEx>
        <w:trPr>
          <w:trHeight w:val="491" w:hRule="atLeast"/>
          <w:jc w:val="center"/>
        </w:trPr>
        <w:tc>
          <w:tcPr>
            <w:tcW w:w="1035"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lang w:val="en-US" w:eastAsia="zh-CN"/>
              </w:rPr>
            </w:pPr>
            <w:bookmarkStart w:id="0" w:name="_Toc80952496"/>
            <w:r>
              <w:rPr>
                <w:rFonts w:hint="eastAsia" w:ascii="宋体" w:hAnsi="宋体" w:eastAsia="宋体" w:cs="宋体"/>
                <w:b/>
                <w:bCs/>
                <w:sz w:val="24"/>
                <w:szCs w:val="24"/>
              </w:rPr>
              <w:t>包号</w:t>
            </w:r>
          </w:p>
        </w:tc>
        <w:tc>
          <w:tcPr>
            <w:tcW w:w="3964" w:type="pct"/>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hint="eastAsia" w:ascii="宋体" w:hAnsi="宋体" w:eastAsia="宋体" w:cs="宋体"/>
                <w:sz w:val="24"/>
                <w:szCs w:val="24"/>
              </w:rPr>
            </w:pPr>
            <w:r>
              <w:rPr>
                <w:rFonts w:hint="eastAsia" w:ascii="宋体" w:hAnsi="宋体" w:eastAsia="宋体" w:cs="宋体"/>
                <w:b/>
                <w:bCs/>
                <w:sz w:val="24"/>
                <w:szCs w:val="24"/>
              </w:rPr>
              <w:t>采购内容</w:t>
            </w:r>
          </w:p>
        </w:tc>
      </w:tr>
      <w:tr>
        <w:tblPrEx>
          <w:tblCellMar>
            <w:top w:w="0" w:type="dxa"/>
            <w:left w:w="108" w:type="dxa"/>
            <w:bottom w:w="0" w:type="dxa"/>
            <w:right w:w="108" w:type="dxa"/>
          </w:tblCellMar>
        </w:tblPrEx>
        <w:trPr>
          <w:trHeight w:val="491" w:hRule="atLeast"/>
          <w:jc w:val="center"/>
        </w:trPr>
        <w:tc>
          <w:tcPr>
            <w:tcW w:w="1035"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964" w:type="pct"/>
            <w:tcBorders>
              <w:top w:val="single" w:color="auto" w:sz="4" w:space="0"/>
              <w:left w:val="single" w:color="auto" w:sz="4" w:space="0"/>
              <w:bottom w:val="single" w:color="auto" w:sz="4" w:space="0"/>
              <w:right w:val="single" w:color="auto" w:sz="4" w:space="0"/>
            </w:tcBorders>
            <w:noWrap/>
            <w:vAlign w:val="center"/>
          </w:tcPr>
          <w:p>
            <w:pPr>
              <w:spacing w:line="480" w:lineRule="auto"/>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老院区原医废暂存点拆除</w:t>
            </w:r>
          </w:p>
        </w:tc>
      </w:tr>
    </w:tbl>
    <w:p>
      <w:pPr>
        <w:numPr>
          <w:ilvl w:val="0"/>
          <w:numId w:val="1"/>
        </w:num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拆除清单</w:t>
      </w:r>
    </w:p>
    <w:tbl>
      <w:tblPr>
        <w:tblStyle w:val="6"/>
        <w:tblW w:w="4629" w:type="pct"/>
        <w:tblInd w:w="481" w:type="dxa"/>
        <w:tblLayout w:type="fixed"/>
        <w:tblCellMar>
          <w:top w:w="0" w:type="dxa"/>
          <w:left w:w="108" w:type="dxa"/>
          <w:bottom w:w="0" w:type="dxa"/>
          <w:right w:w="108" w:type="dxa"/>
        </w:tblCellMar>
      </w:tblPr>
      <w:tblGrid>
        <w:gridCol w:w="827"/>
        <w:gridCol w:w="1080"/>
        <w:gridCol w:w="3026"/>
        <w:gridCol w:w="722"/>
        <w:gridCol w:w="915"/>
        <w:gridCol w:w="1320"/>
      </w:tblGrid>
      <w:tr>
        <w:tblPrEx>
          <w:tblCellMar>
            <w:top w:w="0" w:type="dxa"/>
            <w:left w:w="108" w:type="dxa"/>
            <w:bottom w:w="0" w:type="dxa"/>
            <w:right w:w="108" w:type="dxa"/>
          </w:tblCellMar>
        </w:tblPrEx>
        <w:trPr>
          <w:trHeight w:val="559" w:hRule="atLeast"/>
        </w:trPr>
        <w:tc>
          <w:tcPr>
            <w:tcW w:w="52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序号</w:t>
            </w:r>
          </w:p>
        </w:tc>
        <w:tc>
          <w:tcPr>
            <w:tcW w:w="68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点位</w:t>
            </w:r>
          </w:p>
        </w:tc>
        <w:tc>
          <w:tcPr>
            <w:tcW w:w="191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项目名称</w:t>
            </w:r>
          </w:p>
        </w:tc>
        <w:tc>
          <w:tcPr>
            <w:tcW w:w="45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单位</w:t>
            </w:r>
          </w:p>
        </w:tc>
        <w:tc>
          <w:tcPr>
            <w:tcW w:w="57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color w:val="000000"/>
                <w:kern w:val="0"/>
                <w:sz w:val="24"/>
                <w:szCs w:val="24"/>
              </w:rPr>
            </w:pPr>
            <w:r>
              <w:rPr>
                <w:rFonts w:hint="eastAsia" w:ascii="宋体" w:hAnsi="宋体" w:cs="宋体"/>
                <w:b/>
                <w:color w:val="000000"/>
                <w:kern w:val="0"/>
                <w:sz w:val="24"/>
                <w:szCs w:val="24"/>
                <w:lang w:eastAsia="zh-CN"/>
              </w:rPr>
              <w:t>预计工程</w:t>
            </w:r>
            <w:r>
              <w:rPr>
                <w:rFonts w:hint="eastAsia" w:ascii="宋体" w:hAnsi="宋体" w:eastAsia="宋体" w:cs="宋体"/>
                <w:b/>
                <w:color w:val="000000"/>
                <w:kern w:val="0"/>
                <w:sz w:val="24"/>
                <w:szCs w:val="24"/>
              </w:rPr>
              <w:t>量</w:t>
            </w:r>
          </w:p>
        </w:tc>
        <w:tc>
          <w:tcPr>
            <w:tcW w:w="83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color w:val="000000"/>
                <w:kern w:val="0"/>
                <w:sz w:val="24"/>
                <w:szCs w:val="24"/>
                <w:lang w:eastAsia="zh-CN"/>
              </w:rPr>
            </w:pPr>
            <w:r>
              <w:rPr>
                <w:rFonts w:hint="eastAsia" w:ascii="宋体" w:hAnsi="宋体" w:cs="宋体"/>
                <w:b/>
                <w:color w:val="000000"/>
                <w:kern w:val="0"/>
                <w:sz w:val="24"/>
                <w:szCs w:val="24"/>
                <w:lang w:eastAsia="zh-CN"/>
              </w:rPr>
              <w:t>备注</w:t>
            </w:r>
          </w:p>
        </w:tc>
      </w:tr>
      <w:tr>
        <w:tblPrEx>
          <w:tblCellMar>
            <w:top w:w="0" w:type="dxa"/>
            <w:left w:w="108" w:type="dxa"/>
            <w:bottom w:w="0" w:type="dxa"/>
            <w:right w:w="108" w:type="dxa"/>
          </w:tblCellMar>
        </w:tblPrEx>
        <w:trPr>
          <w:trHeight w:val="480" w:hRule="atLeast"/>
        </w:trPr>
        <w:tc>
          <w:tcPr>
            <w:tcW w:w="524" w:type="pct"/>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684" w:type="pct"/>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建北路院区原医废暂存点</w:t>
            </w:r>
          </w:p>
        </w:tc>
        <w:tc>
          <w:tcPr>
            <w:tcW w:w="191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围墙</w:t>
            </w:r>
          </w:p>
        </w:tc>
        <w:tc>
          <w:tcPr>
            <w:tcW w:w="45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57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20</w:t>
            </w:r>
          </w:p>
        </w:tc>
        <w:tc>
          <w:tcPr>
            <w:tcW w:w="83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离地面约12米</w:t>
            </w:r>
          </w:p>
        </w:tc>
      </w:tr>
      <w:tr>
        <w:tblPrEx>
          <w:tblCellMar>
            <w:top w:w="0" w:type="dxa"/>
            <w:left w:w="108" w:type="dxa"/>
            <w:bottom w:w="0" w:type="dxa"/>
            <w:right w:w="108" w:type="dxa"/>
          </w:tblCellMar>
        </w:tblPrEx>
        <w:trPr>
          <w:trHeight w:val="480" w:hRule="atLeast"/>
        </w:trPr>
        <w:tc>
          <w:tcPr>
            <w:tcW w:w="524" w:type="pct"/>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p>
        </w:tc>
        <w:tc>
          <w:tcPr>
            <w:tcW w:w="684" w:type="pct"/>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p>
        </w:tc>
        <w:tc>
          <w:tcPr>
            <w:tcW w:w="19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拆除</w:t>
            </w:r>
            <w:r>
              <w:rPr>
                <w:rFonts w:hint="eastAsia" w:ascii="宋体" w:hAnsi="宋体" w:cs="宋体"/>
                <w:color w:val="000000"/>
                <w:kern w:val="0"/>
                <w:sz w:val="24"/>
                <w:szCs w:val="24"/>
                <w:lang w:eastAsia="zh-CN"/>
              </w:rPr>
              <w:t>房屋（房屋展开面积）</w:t>
            </w:r>
          </w:p>
        </w:tc>
        <w:tc>
          <w:tcPr>
            <w:tcW w:w="45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579" w:type="pct"/>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60</w:t>
            </w:r>
          </w:p>
        </w:tc>
        <w:tc>
          <w:tcPr>
            <w:tcW w:w="83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房屋为砖混结构，屋顶为混凝土。</w:t>
            </w:r>
          </w:p>
        </w:tc>
      </w:tr>
      <w:tr>
        <w:tblPrEx>
          <w:tblCellMar>
            <w:top w:w="0" w:type="dxa"/>
            <w:left w:w="108" w:type="dxa"/>
            <w:bottom w:w="0" w:type="dxa"/>
            <w:right w:w="108" w:type="dxa"/>
          </w:tblCellMar>
        </w:tblPrEx>
        <w:trPr>
          <w:trHeight w:val="1080" w:hRule="atLeast"/>
        </w:trPr>
        <w:tc>
          <w:tcPr>
            <w:tcW w:w="524" w:type="pct"/>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c>
          <w:tcPr>
            <w:tcW w:w="684" w:type="pct"/>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cs="宋体"/>
                <w:color w:val="000000"/>
                <w:kern w:val="0"/>
                <w:sz w:val="24"/>
                <w:szCs w:val="24"/>
                <w:lang w:eastAsia="zh-CN"/>
              </w:rPr>
              <w:t>建北路院区原医废暂存点</w:t>
            </w:r>
          </w:p>
        </w:tc>
        <w:tc>
          <w:tcPr>
            <w:tcW w:w="19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老化排水管</w:t>
            </w:r>
            <w:r>
              <w:rPr>
                <w:rFonts w:hint="eastAsia" w:ascii="宋体" w:hAnsi="宋体" w:cs="宋体"/>
                <w:color w:val="000000"/>
                <w:kern w:val="0"/>
                <w:sz w:val="24"/>
                <w:szCs w:val="24"/>
                <w:lang w:eastAsia="zh-CN"/>
              </w:rPr>
              <w:t>改造，</w:t>
            </w:r>
            <w:r>
              <w:rPr>
                <w:rFonts w:hint="eastAsia" w:ascii="宋体" w:hAnsi="宋体" w:eastAsia="宋体" w:cs="宋体"/>
                <w:color w:val="000000"/>
                <w:kern w:val="0"/>
                <w:sz w:val="24"/>
                <w:szCs w:val="24"/>
              </w:rPr>
              <w:t>线路整理</w:t>
            </w:r>
          </w:p>
        </w:tc>
        <w:tc>
          <w:tcPr>
            <w:tcW w:w="45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项</w:t>
            </w:r>
          </w:p>
        </w:tc>
        <w:tc>
          <w:tcPr>
            <w:tcW w:w="579" w:type="pct"/>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83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szCs w:val="24"/>
                <w:lang w:val="en-US" w:eastAsia="zh-CN"/>
              </w:rPr>
            </w:pPr>
          </w:p>
        </w:tc>
      </w:tr>
      <w:tr>
        <w:tblPrEx>
          <w:tblCellMar>
            <w:top w:w="0" w:type="dxa"/>
            <w:left w:w="108" w:type="dxa"/>
            <w:bottom w:w="0" w:type="dxa"/>
            <w:right w:w="108" w:type="dxa"/>
          </w:tblCellMar>
        </w:tblPrEx>
        <w:trPr>
          <w:trHeight w:val="475" w:hRule="atLeast"/>
        </w:trPr>
        <w:tc>
          <w:tcPr>
            <w:tcW w:w="5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3</w:t>
            </w:r>
          </w:p>
        </w:tc>
        <w:tc>
          <w:tcPr>
            <w:tcW w:w="260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安全文明施工措施费</w:t>
            </w:r>
          </w:p>
        </w:tc>
        <w:tc>
          <w:tcPr>
            <w:tcW w:w="45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w:t>
            </w:r>
          </w:p>
        </w:tc>
        <w:tc>
          <w:tcPr>
            <w:tcW w:w="579"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1</w:t>
            </w:r>
          </w:p>
        </w:tc>
        <w:tc>
          <w:tcPr>
            <w:tcW w:w="83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p>
        </w:tc>
      </w:tr>
    </w:tbl>
    <w:p>
      <w:pPr>
        <w:spacing w:line="360" w:lineRule="auto"/>
        <w:ind w:firstLine="482" w:firstLineChars="200"/>
        <w:rPr>
          <w:rFonts w:asciiTheme="minorEastAsia" w:hAnsiTheme="minorEastAsia"/>
          <w:b/>
          <w:sz w:val="24"/>
        </w:rPr>
      </w:pPr>
      <w:r>
        <w:rPr>
          <w:rFonts w:hint="eastAsia" w:asciiTheme="minorEastAsia" w:hAnsiTheme="minorEastAsia"/>
          <w:b/>
          <w:sz w:val="24"/>
        </w:rPr>
        <w:t>三、服务要求</w:t>
      </w:r>
      <w:bookmarkEnd w:id="0"/>
    </w:p>
    <w:p>
      <w:pPr>
        <w:pStyle w:val="13"/>
        <w:spacing w:line="360" w:lineRule="auto"/>
        <w:ind w:right="142" w:firstLine="480" w:firstLineChars="200"/>
        <w:rPr>
          <w:rFonts w:hint="eastAsia" w:eastAsiaTheme="minorEastAsia"/>
          <w:color w:val="000000"/>
          <w:sz w:val="24"/>
          <w:lang w:eastAsia="zh-CN"/>
        </w:rPr>
      </w:pPr>
      <w:r>
        <w:rPr>
          <w:rFonts w:hint="eastAsia"/>
          <w:color w:val="000000"/>
          <w:sz w:val="24"/>
        </w:rPr>
        <w:t>1、投标人应准确计算出拆除搭建物所需时间，如需停诊应提前告知业主准确时间</w:t>
      </w:r>
      <w:r>
        <w:rPr>
          <w:rFonts w:hint="eastAsia"/>
          <w:color w:val="000000"/>
          <w:sz w:val="24"/>
          <w:lang w:eastAsia="zh-CN"/>
        </w:rPr>
        <w:t>；</w:t>
      </w:r>
    </w:p>
    <w:p>
      <w:pPr>
        <w:pStyle w:val="13"/>
        <w:spacing w:line="360" w:lineRule="auto"/>
        <w:ind w:right="142" w:firstLine="480" w:firstLineChars="200"/>
        <w:rPr>
          <w:rFonts w:hint="eastAsia" w:eastAsiaTheme="minorEastAsia"/>
          <w:color w:val="000000"/>
          <w:sz w:val="24"/>
          <w:lang w:eastAsia="zh-CN"/>
        </w:rPr>
      </w:pPr>
      <w:r>
        <w:rPr>
          <w:rFonts w:hint="eastAsia"/>
          <w:color w:val="000000"/>
          <w:sz w:val="24"/>
        </w:rPr>
        <w:t>2、发包范围：房屋拆除、建渣外运及处置</w:t>
      </w:r>
      <w:r>
        <w:rPr>
          <w:rFonts w:hint="eastAsia"/>
          <w:sz w:val="24"/>
        </w:rPr>
        <w:t>、</w:t>
      </w:r>
      <w:r>
        <w:rPr>
          <w:rFonts w:hint="eastAsia"/>
          <w:sz w:val="24"/>
          <w:lang w:eastAsia="zh-CN"/>
        </w:rPr>
        <w:t>排水管改造及线路整理</w:t>
      </w:r>
      <w:r>
        <w:rPr>
          <w:rFonts w:hint="eastAsia"/>
          <w:color w:val="000000"/>
          <w:sz w:val="24"/>
        </w:rPr>
        <w:t>由中标单位承担</w:t>
      </w:r>
      <w:r>
        <w:rPr>
          <w:rFonts w:hint="eastAsia"/>
          <w:color w:val="000000"/>
          <w:sz w:val="24"/>
          <w:lang w:eastAsia="zh-CN"/>
        </w:rPr>
        <w:t>。</w:t>
      </w:r>
    </w:p>
    <w:p>
      <w:pPr>
        <w:widowControl/>
        <w:autoSpaceDE w:val="0"/>
        <w:spacing w:line="360" w:lineRule="auto"/>
        <w:ind w:firstLine="482" w:firstLineChars="200"/>
        <w:jc w:val="left"/>
        <w:rPr>
          <w:rFonts w:ascii="宋体" w:hAnsi="宋体"/>
          <w:b/>
          <w:bCs/>
          <w:sz w:val="24"/>
        </w:rPr>
      </w:pPr>
      <w:r>
        <w:rPr>
          <w:rFonts w:hint="eastAsia" w:ascii="宋体" w:hAnsi="宋体"/>
          <w:b/>
          <w:bCs/>
          <w:sz w:val="24"/>
        </w:rPr>
        <w:t>三、商务要求</w:t>
      </w:r>
    </w:p>
    <w:p>
      <w:pPr>
        <w:spacing w:line="360" w:lineRule="auto"/>
        <w:ind w:firstLine="480" w:firstLineChars="200"/>
        <w:rPr>
          <w:color w:val="000000"/>
          <w:sz w:val="24"/>
        </w:rPr>
      </w:pPr>
      <w:r>
        <w:rPr>
          <w:rFonts w:hint="eastAsia"/>
          <w:color w:val="000000"/>
          <w:sz w:val="24"/>
        </w:rPr>
        <w:t>1、项目工期：工程工期</w:t>
      </w:r>
      <w:r>
        <w:rPr>
          <w:rFonts w:hint="eastAsia"/>
          <w:color w:val="000000"/>
          <w:sz w:val="24"/>
          <w:lang w:val="en-US" w:eastAsia="zh-CN"/>
        </w:rPr>
        <w:t>2</w:t>
      </w:r>
      <w:r>
        <w:rPr>
          <w:rFonts w:hint="eastAsia"/>
          <w:color w:val="000000"/>
          <w:sz w:val="24"/>
        </w:rPr>
        <w:t>日历天（具体拆除时间由甲方另行通知，请投标人自行考虑此因素）。若中标单位未按工期要求完成，采购人有权要求中标单位退出场地，给采购人造成的一切损失由中标单位承担。</w:t>
      </w:r>
    </w:p>
    <w:p>
      <w:pPr>
        <w:spacing w:line="360" w:lineRule="auto"/>
        <w:ind w:firstLine="480" w:firstLineChars="200"/>
        <w:rPr>
          <w:color w:val="000000"/>
          <w:sz w:val="24"/>
        </w:rPr>
      </w:pPr>
      <w:r>
        <w:rPr>
          <w:rFonts w:hint="eastAsia"/>
          <w:color w:val="000000"/>
          <w:sz w:val="24"/>
        </w:rPr>
        <w:t>2、质量要求：各类房屋应整体拆除至地面基础±0以上，含基础梁，构筑物周边清除等；</w:t>
      </w:r>
    </w:p>
    <w:p>
      <w:pPr>
        <w:spacing w:line="360" w:lineRule="auto"/>
        <w:ind w:firstLine="480" w:firstLineChars="200"/>
        <w:rPr>
          <w:color w:val="000000"/>
          <w:sz w:val="24"/>
        </w:rPr>
      </w:pPr>
      <w:r>
        <w:rPr>
          <w:rFonts w:hint="eastAsia"/>
          <w:color w:val="000000"/>
          <w:sz w:val="24"/>
        </w:rPr>
        <w:t>3、安全文明施工要求：中标单位应对参加施工的所有人员和第三者投保意外工伤险，并承担全部安全责任。中标单位应制定可靠的施工方案（施工方案格式自拟），采取有效安全防护措施，确保无安全事故发生，在本项目实施期间，发生的安全事故或给采购人及第三方造成的损害均由中标人承担。乙方必须设置扬尘处理措施,满足相关部门安全文明施工要求。</w:t>
      </w:r>
    </w:p>
    <w:p>
      <w:pPr>
        <w:pStyle w:val="2"/>
        <w:ind w:firstLine="480" w:firstLineChars="200"/>
        <w:rPr>
          <w:rFonts w:asciiTheme="minorHAnsi" w:hAnsiTheme="minorHAnsi" w:eastAsiaTheme="minorEastAsia"/>
          <w:b w:val="0"/>
          <w:bCs w:val="0"/>
          <w:color w:val="auto"/>
          <w:sz w:val="24"/>
          <w:szCs w:val="24"/>
        </w:rPr>
      </w:pPr>
      <w:r>
        <w:rPr>
          <w:rFonts w:hint="eastAsia" w:asciiTheme="minorHAnsi" w:hAnsiTheme="minorHAnsi" w:eastAsiaTheme="minorEastAsia" w:cstheme="minorBidi"/>
          <w:b w:val="0"/>
          <w:bCs w:val="0"/>
          <w:color w:val="000000"/>
          <w:sz w:val="24"/>
          <w:szCs w:val="24"/>
        </w:rPr>
        <w:t>4、卫生要求：每日工程量完工后，负责清理打扫现场卫生，保持院内及走廊楼梯干净整洁。</w:t>
      </w:r>
    </w:p>
    <w:p>
      <w:pPr>
        <w:spacing w:line="360" w:lineRule="auto"/>
        <w:ind w:firstLine="480" w:firstLineChars="200"/>
        <w:rPr>
          <w:color w:val="auto"/>
          <w:sz w:val="24"/>
        </w:rPr>
      </w:pPr>
      <w:r>
        <w:rPr>
          <w:rFonts w:hint="eastAsia"/>
          <w:color w:val="auto"/>
          <w:sz w:val="24"/>
        </w:rPr>
        <w:t>5、付款方式：</w:t>
      </w:r>
      <w:r>
        <w:rPr>
          <w:rFonts w:hint="eastAsia"/>
          <w:color w:val="auto"/>
          <w:sz w:val="24"/>
          <w:lang w:eastAsia="zh-CN"/>
        </w:rPr>
        <w:t>按实际工程量结算，</w:t>
      </w:r>
      <w:r>
        <w:rPr>
          <w:rFonts w:hint="eastAsia"/>
          <w:color w:val="auto"/>
          <w:sz w:val="24"/>
        </w:rPr>
        <w:t>工程竣工验收合格交付甲方后，乙方提供合格有效发票交甲方完善财务报销手续后</w:t>
      </w:r>
      <w:r>
        <w:rPr>
          <w:rFonts w:hint="eastAsia"/>
          <w:color w:val="auto"/>
          <w:sz w:val="24"/>
          <w:lang w:val="en-US" w:eastAsia="zh-CN"/>
        </w:rPr>
        <w:t>30</w:t>
      </w:r>
      <w:r>
        <w:rPr>
          <w:rFonts w:hint="eastAsia"/>
          <w:color w:val="auto"/>
          <w:sz w:val="24"/>
        </w:rPr>
        <w:t>个工作日内支付。</w:t>
      </w:r>
    </w:p>
    <w:p>
      <w:pPr>
        <w:spacing w:line="360" w:lineRule="auto"/>
        <w:ind w:firstLine="480" w:firstLineChars="200"/>
        <w:rPr>
          <w:color w:val="auto"/>
          <w:sz w:val="24"/>
        </w:rPr>
      </w:pPr>
      <w:r>
        <w:rPr>
          <w:rFonts w:hint="eastAsia"/>
          <w:color w:val="auto"/>
          <w:sz w:val="24"/>
        </w:rPr>
        <w:t>6、投标人在获得招标文件的有关资料后可根据自己的需要自行到拆除现场及周围环境进行勘察（不统一组织），以便获取由投标人自行负责编制的投标文件和签订合同所需的一切资料，现场勘察的费用由投标人自行承担，如投标人未进行勘察造成的一切后果自负。</w:t>
      </w:r>
    </w:p>
    <w:p>
      <w:pPr>
        <w:pStyle w:val="2"/>
        <w:rPr>
          <w:rFonts w:ascii="Calibri" w:hAnsi="Calibri" w:eastAsia="宋体"/>
          <w:b w:val="0"/>
          <w:bCs w:val="0"/>
          <w:color w:val="auto"/>
          <w:sz w:val="24"/>
          <w:szCs w:val="22"/>
        </w:rPr>
      </w:pPr>
      <w:r>
        <w:rPr>
          <w:rFonts w:hint="eastAsia" w:asciiTheme="minorEastAsia" w:hAnsiTheme="minorEastAsia" w:eastAsiaTheme="minorEastAsia"/>
          <w:color w:val="auto"/>
          <w:sz w:val="21"/>
          <w:szCs w:val="21"/>
        </w:rPr>
        <w:t xml:space="preserve">   </w:t>
      </w:r>
      <w:r>
        <w:rPr>
          <w:rFonts w:hint="eastAsia" w:asciiTheme="minorEastAsia" w:hAnsiTheme="minorEastAsia" w:eastAsiaTheme="minorEastAsia"/>
          <w:b w:val="0"/>
          <w:color w:val="auto"/>
          <w:sz w:val="21"/>
          <w:szCs w:val="21"/>
        </w:rPr>
        <w:t xml:space="preserve"> </w:t>
      </w:r>
      <w:r>
        <w:rPr>
          <w:rFonts w:hint="eastAsia" w:ascii="Calibri" w:hAnsi="Calibri" w:eastAsia="宋体"/>
          <w:b w:val="0"/>
          <w:bCs w:val="0"/>
          <w:color w:val="auto"/>
          <w:sz w:val="24"/>
          <w:szCs w:val="22"/>
        </w:rPr>
        <w:t xml:space="preserve"> 7. 验收标准：成交单位与采购人应严格按照国家现行有关行业规定、技术规范和要求、《四川省政府采购项目需求论证和履约验收管理办法》（川财采（2015）32号文）、采购文件、成交单位的报价及承诺与采购合同约定标准进行验收。</w:t>
      </w:r>
    </w:p>
    <w:p>
      <w:pPr>
        <w:spacing w:line="360" w:lineRule="auto"/>
        <w:ind w:firstLine="482" w:firstLineChars="200"/>
        <w:rPr>
          <w:rFonts w:cs="宋体-18030" w:asciiTheme="minorEastAsia" w:hAnsiTheme="minorEastAsia"/>
          <w:b/>
          <w:color w:val="auto"/>
          <w:kern w:val="0"/>
          <w:sz w:val="24"/>
          <w:lang w:val="zh-CN"/>
        </w:rPr>
      </w:pPr>
      <w:bookmarkStart w:id="1" w:name="_Toc56091117"/>
      <w:r>
        <w:rPr>
          <w:rFonts w:hint="eastAsia" w:cs="宋体-18030" w:asciiTheme="minorEastAsia" w:hAnsiTheme="minorEastAsia"/>
          <w:b/>
          <w:color w:val="auto"/>
          <w:kern w:val="0"/>
          <w:sz w:val="24"/>
          <w:lang w:val="zh-CN"/>
        </w:rPr>
        <w:t>四、供应商资格要求及证明材料</w:t>
      </w:r>
      <w:bookmarkEnd w:id="1"/>
    </w:p>
    <w:p>
      <w:pPr>
        <w:spacing w:line="360" w:lineRule="auto"/>
        <w:ind w:firstLine="480" w:firstLineChars="200"/>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（一）资格要求相关证明材料：</w:t>
      </w:r>
    </w:p>
    <w:p>
      <w:pPr>
        <w:spacing w:line="360" w:lineRule="auto"/>
        <w:ind w:firstLine="480" w:firstLineChars="200"/>
        <w:rPr>
          <w:rFonts w:cs="宋体-18030" w:asciiTheme="minorEastAsia" w:hAnsiTheme="minorEastAsia"/>
          <w:color w:val="auto"/>
          <w:kern w:val="0"/>
          <w:sz w:val="24"/>
          <w:lang w:val="zh-CN"/>
        </w:rPr>
      </w:pPr>
      <w:r>
        <w:rPr>
          <w:rFonts w:cs="宋体-18030" w:asciiTheme="minorEastAsia" w:hAnsiTheme="minorEastAsia"/>
          <w:color w:val="auto"/>
          <w:kern w:val="0"/>
          <w:sz w:val="24"/>
          <w:lang w:val="zh-CN"/>
        </w:rPr>
        <w:t>1</w:t>
      </w:r>
      <w:r>
        <w:rPr>
          <w:rFonts w:hint="eastAsia" w:cs="宋体-18030" w:asciiTheme="minorEastAsia" w:hAnsiTheme="minorEastAsia"/>
          <w:color w:val="auto"/>
          <w:kern w:val="0"/>
          <w:sz w:val="24"/>
          <w:lang w:val="zh-CN"/>
        </w:rPr>
        <w:t>.具有独立承担民事责任的能力（提供复印件）；</w:t>
      </w:r>
    </w:p>
    <w:p>
      <w:pPr>
        <w:spacing w:line="360" w:lineRule="auto"/>
        <w:ind w:firstLine="480" w:firstLineChars="200"/>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（1）供应商若为企业法人：提供“统一社会信用代码营业执照”；</w:t>
      </w:r>
    </w:p>
    <w:p>
      <w:pPr>
        <w:spacing w:line="360" w:lineRule="auto"/>
        <w:ind w:firstLine="480" w:firstLineChars="200"/>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（2）供应商若为事业法人：提供“统一社会信用代码法人登记证书”；</w:t>
      </w:r>
    </w:p>
    <w:p>
      <w:pPr>
        <w:spacing w:line="360" w:lineRule="auto"/>
        <w:ind w:firstLine="480" w:firstLineChars="200"/>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（3）供应商若为其他组织：提供“对应主管部门颁发的准许执业证明文件或营业执照”；</w:t>
      </w:r>
    </w:p>
    <w:p>
      <w:pPr>
        <w:spacing w:line="360" w:lineRule="auto"/>
        <w:ind w:firstLine="480" w:firstLineChars="200"/>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（4）供应商若为自然人：提供“身份证明材料”。</w:t>
      </w:r>
    </w:p>
    <w:p>
      <w:pPr>
        <w:spacing w:line="360" w:lineRule="auto"/>
        <w:ind w:firstLine="480" w:firstLineChars="200"/>
        <w:rPr>
          <w:rFonts w:cs="宋体-18030" w:asciiTheme="minorEastAsia" w:hAnsiTheme="minorEastAsia"/>
          <w:color w:val="auto"/>
          <w:kern w:val="0"/>
          <w:sz w:val="24"/>
          <w:lang w:val="zh-CN"/>
        </w:rPr>
      </w:pPr>
      <w:r>
        <w:rPr>
          <w:rFonts w:cs="宋体-18030" w:asciiTheme="minorEastAsia" w:hAnsiTheme="minorEastAsia"/>
          <w:color w:val="auto"/>
          <w:kern w:val="0"/>
          <w:sz w:val="24"/>
          <w:lang w:val="zh-CN"/>
        </w:rPr>
        <w:t>2</w:t>
      </w:r>
      <w:r>
        <w:rPr>
          <w:rFonts w:hint="eastAsia" w:cs="宋体-18030" w:asciiTheme="minorEastAsia" w:hAnsiTheme="minorEastAsia"/>
          <w:color w:val="auto"/>
          <w:kern w:val="0"/>
          <w:sz w:val="24"/>
          <w:lang w:val="zh-CN"/>
        </w:rPr>
        <w:t>.具备良好商业信誉的证明材料（提供承诺函原件）；</w:t>
      </w:r>
    </w:p>
    <w:p>
      <w:pPr>
        <w:spacing w:line="360" w:lineRule="auto"/>
        <w:ind w:firstLine="480" w:firstLineChars="200"/>
        <w:rPr>
          <w:rFonts w:cs="宋体-18030" w:asciiTheme="minorEastAsia" w:hAnsiTheme="minorEastAsia"/>
          <w:color w:val="auto"/>
          <w:kern w:val="0"/>
          <w:sz w:val="24"/>
          <w:lang w:val="zh-CN"/>
        </w:rPr>
      </w:pPr>
      <w:r>
        <w:rPr>
          <w:rFonts w:cs="宋体-18030" w:asciiTheme="minorEastAsia" w:hAnsiTheme="minorEastAsia"/>
          <w:color w:val="auto"/>
          <w:kern w:val="0"/>
          <w:sz w:val="24"/>
          <w:lang w:val="zh-CN"/>
        </w:rPr>
        <w:t>3</w:t>
      </w:r>
      <w:r>
        <w:rPr>
          <w:rFonts w:hint="eastAsia" w:cs="宋体-18030" w:asciiTheme="minorEastAsia" w:hAnsiTheme="minorEastAsia"/>
          <w:color w:val="auto"/>
          <w:kern w:val="0"/>
          <w:sz w:val="24"/>
          <w:lang w:val="zh-CN"/>
        </w:rPr>
        <w:t>.具备健全的财务会计制度的证明材料（提供承诺函原件）；</w:t>
      </w:r>
    </w:p>
    <w:p>
      <w:pPr>
        <w:spacing w:line="360" w:lineRule="auto"/>
        <w:ind w:firstLine="480" w:firstLineChars="200"/>
        <w:rPr>
          <w:rFonts w:cs="宋体-18030" w:asciiTheme="minorEastAsia" w:hAnsiTheme="minorEastAsia"/>
          <w:color w:val="auto"/>
          <w:kern w:val="0"/>
          <w:sz w:val="24"/>
          <w:lang w:val="zh-CN"/>
        </w:rPr>
      </w:pPr>
      <w:r>
        <w:rPr>
          <w:rFonts w:cs="宋体-18030" w:asciiTheme="minorEastAsia" w:hAnsiTheme="minorEastAsia"/>
          <w:color w:val="auto"/>
          <w:kern w:val="0"/>
          <w:sz w:val="24"/>
          <w:lang w:val="zh-CN"/>
        </w:rPr>
        <w:t>4</w:t>
      </w:r>
      <w:r>
        <w:rPr>
          <w:rFonts w:hint="eastAsia" w:cs="宋体-18030" w:asciiTheme="minorEastAsia" w:hAnsiTheme="minorEastAsia"/>
          <w:color w:val="auto"/>
          <w:kern w:val="0"/>
          <w:sz w:val="24"/>
          <w:lang w:val="zh-CN"/>
        </w:rPr>
        <w:t>.具有依法缴纳税收和社会保障资金的良好记录（提供承诺函原件）；</w:t>
      </w:r>
    </w:p>
    <w:p>
      <w:pPr>
        <w:spacing w:line="360" w:lineRule="auto"/>
        <w:ind w:firstLine="480" w:firstLineChars="200"/>
        <w:rPr>
          <w:rFonts w:cs="宋体-18030" w:asciiTheme="minorEastAsia" w:hAnsiTheme="minorEastAsia"/>
          <w:color w:val="auto"/>
          <w:kern w:val="0"/>
          <w:sz w:val="24"/>
          <w:lang w:val="zh-CN"/>
        </w:rPr>
      </w:pPr>
      <w:r>
        <w:rPr>
          <w:rFonts w:cs="宋体-18030" w:asciiTheme="minorEastAsia" w:hAnsiTheme="minorEastAsia"/>
          <w:color w:val="auto"/>
          <w:kern w:val="0"/>
          <w:sz w:val="24"/>
          <w:lang w:val="zh-CN"/>
        </w:rPr>
        <w:t>5</w:t>
      </w:r>
      <w:r>
        <w:rPr>
          <w:rFonts w:hint="eastAsia" w:cs="宋体-18030" w:asciiTheme="minorEastAsia" w:hAnsiTheme="minorEastAsia"/>
          <w:color w:val="auto"/>
          <w:kern w:val="0"/>
          <w:sz w:val="24"/>
          <w:lang w:val="zh-CN"/>
        </w:rPr>
        <w:t>.具备履行合同所必需的设备和专业技术能力的证明材料（提供承诺函原件）；</w:t>
      </w:r>
    </w:p>
    <w:p>
      <w:pPr>
        <w:spacing w:line="360" w:lineRule="auto"/>
        <w:ind w:firstLine="480" w:firstLineChars="200"/>
        <w:rPr>
          <w:rFonts w:cs="宋体-18030" w:asciiTheme="minorEastAsia" w:hAnsiTheme="minorEastAsia"/>
          <w:color w:val="auto"/>
          <w:kern w:val="0"/>
          <w:sz w:val="24"/>
          <w:lang w:val="zh-CN"/>
        </w:rPr>
      </w:pPr>
      <w:r>
        <w:rPr>
          <w:rFonts w:cs="宋体-18030" w:asciiTheme="minorEastAsia" w:hAnsiTheme="minorEastAsia"/>
          <w:color w:val="auto"/>
          <w:kern w:val="0"/>
          <w:sz w:val="24"/>
          <w:lang w:val="zh-CN"/>
        </w:rPr>
        <w:t>6</w:t>
      </w:r>
      <w:r>
        <w:rPr>
          <w:rFonts w:hint="eastAsia" w:cs="宋体-18030" w:asciiTheme="minorEastAsia" w:hAnsiTheme="minorEastAsia"/>
          <w:color w:val="auto"/>
          <w:kern w:val="0"/>
          <w:sz w:val="24"/>
          <w:lang w:val="zh-CN"/>
        </w:rPr>
        <w:t>.参加政府采购活动前</w:t>
      </w:r>
      <w:r>
        <w:rPr>
          <w:rFonts w:cs="宋体-18030" w:asciiTheme="minorEastAsia" w:hAnsiTheme="minorEastAsia"/>
          <w:color w:val="auto"/>
          <w:kern w:val="0"/>
          <w:sz w:val="24"/>
          <w:lang w:val="zh-CN"/>
        </w:rPr>
        <w:t>3</w:t>
      </w:r>
      <w:r>
        <w:rPr>
          <w:rFonts w:hint="eastAsia" w:cs="宋体-18030" w:asciiTheme="minorEastAsia" w:hAnsiTheme="minorEastAsia"/>
          <w:color w:val="auto"/>
          <w:kern w:val="0"/>
          <w:sz w:val="24"/>
          <w:lang w:val="zh-CN"/>
        </w:rPr>
        <w:t>年内在经营活动中没有重大违法记录（提供承诺函原件）；</w:t>
      </w:r>
    </w:p>
    <w:p>
      <w:pPr>
        <w:spacing w:line="360" w:lineRule="auto"/>
        <w:ind w:firstLine="480" w:firstLineChars="200"/>
        <w:rPr>
          <w:rFonts w:cs="宋体-18030" w:asciiTheme="minorEastAsia" w:hAnsiTheme="minorEastAsia"/>
          <w:color w:val="auto"/>
          <w:kern w:val="0"/>
          <w:sz w:val="24"/>
          <w:lang w:val="zh-CN"/>
        </w:rPr>
      </w:pPr>
      <w:r>
        <w:rPr>
          <w:rFonts w:cs="宋体-18030" w:asciiTheme="minorEastAsia" w:hAnsiTheme="minorEastAsia"/>
          <w:color w:val="auto"/>
          <w:kern w:val="0"/>
          <w:sz w:val="24"/>
          <w:lang w:val="zh-CN"/>
        </w:rPr>
        <w:t>7</w:t>
      </w:r>
      <w:r>
        <w:rPr>
          <w:rFonts w:hint="eastAsia" w:cs="宋体-18030" w:asciiTheme="minorEastAsia" w:hAnsiTheme="minorEastAsia"/>
          <w:color w:val="auto"/>
          <w:kern w:val="0"/>
          <w:sz w:val="24"/>
          <w:lang w:val="zh-CN"/>
        </w:rPr>
        <w:t>.具备法律、行政法规规定的其他条件的证明材料（提供承诺函原件）；</w:t>
      </w:r>
    </w:p>
    <w:p>
      <w:pPr>
        <w:spacing w:line="360" w:lineRule="auto"/>
        <w:ind w:firstLine="480" w:firstLineChars="200"/>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en-US" w:eastAsia="zh-CN"/>
        </w:rPr>
        <w:t>8.</w:t>
      </w:r>
      <w:r>
        <w:rPr>
          <w:rFonts w:cs="宋体-18030" w:asciiTheme="minorEastAsia" w:hAnsiTheme="minorEastAsia"/>
          <w:color w:val="auto"/>
          <w:kern w:val="0"/>
          <w:sz w:val="24"/>
          <w:lang w:val="zh-CN"/>
        </w:rPr>
        <w:t>本项目不接受联合体投标。</w:t>
      </w:r>
    </w:p>
    <w:p>
      <w:pPr>
        <w:spacing w:line="360" w:lineRule="auto"/>
        <w:ind w:firstLine="480" w:firstLineChars="200"/>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（二）其他类似效力要求相关证明材料：</w:t>
      </w:r>
    </w:p>
    <w:p>
      <w:pPr>
        <w:spacing w:line="360" w:lineRule="auto"/>
        <w:ind w:firstLine="480" w:firstLineChars="200"/>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1.法定代表人</w:t>
      </w:r>
      <w:r>
        <w:rPr>
          <w:rFonts w:cs="宋体-18030" w:asciiTheme="minorEastAsia" w:hAnsiTheme="minorEastAsia"/>
          <w:color w:val="auto"/>
          <w:kern w:val="0"/>
          <w:sz w:val="24"/>
          <w:lang w:val="zh-CN"/>
        </w:rPr>
        <w:t>/</w:t>
      </w:r>
      <w:r>
        <w:rPr>
          <w:rFonts w:hint="eastAsia" w:cs="宋体-18030" w:asciiTheme="minorEastAsia" w:hAnsiTheme="minorEastAsia"/>
          <w:color w:val="auto"/>
          <w:kern w:val="0"/>
          <w:sz w:val="24"/>
          <w:lang w:val="zh-CN"/>
        </w:rPr>
        <w:t>单位负责人身份证明书原件及身份证明材料复印件；</w:t>
      </w:r>
    </w:p>
    <w:p>
      <w:pPr>
        <w:spacing w:line="360" w:lineRule="auto"/>
        <w:ind w:firstLine="480" w:firstLineChars="200"/>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2.法定代表人</w:t>
      </w:r>
      <w:r>
        <w:rPr>
          <w:rFonts w:cs="宋体-18030" w:asciiTheme="minorEastAsia" w:hAnsiTheme="minorEastAsia"/>
          <w:color w:val="auto"/>
          <w:kern w:val="0"/>
          <w:sz w:val="24"/>
          <w:lang w:val="zh-CN"/>
        </w:rPr>
        <w:t>/</w:t>
      </w:r>
      <w:r>
        <w:rPr>
          <w:rFonts w:hint="eastAsia" w:cs="宋体-18030" w:asciiTheme="minorEastAsia" w:hAnsiTheme="minorEastAsia"/>
          <w:color w:val="auto"/>
          <w:kern w:val="0"/>
          <w:sz w:val="24"/>
          <w:lang w:val="zh-CN"/>
        </w:rPr>
        <w:t>单位负责人授权书原件及被授权人身份证明材料复印件。</w:t>
      </w:r>
    </w:p>
    <w:p>
      <w:pPr>
        <w:spacing w:line="360" w:lineRule="auto"/>
        <w:ind w:firstLine="480" w:firstLineChars="200"/>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（注：由法定代表人</w:t>
      </w:r>
      <w:r>
        <w:rPr>
          <w:rFonts w:cs="宋体-18030" w:asciiTheme="minorEastAsia" w:hAnsiTheme="minorEastAsia"/>
          <w:color w:val="auto"/>
          <w:kern w:val="0"/>
          <w:sz w:val="24"/>
          <w:lang w:val="zh-CN"/>
        </w:rPr>
        <w:t>/</w:t>
      </w:r>
      <w:r>
        <w:rPr>
          <w:rFonts w:hint="eastAsia" w:cs="宋体-18030" w:asciiTheme="minorEastAsia" w:hAnsiTheme="minorEastAsia"/>
          <w:color w:val="auto"/>
          <w:kern w:val="0"/>
          <w:sz w:val="24"/>
          <w:lang w:val="zh-CN"/>
        </w:rPr>
        <w:t>单位负责人本人参与的，可不提供法定代表人</w:t>
      </w:r>
      <w:r>
        <w:rPr>
          <w:rFonts w:cs="宋体-18030" w:asciiTheme="minorEastAsia" w:hAnsiTheme="minorEastAsia"/>
          <w:color w:val="auto"/>
          <w:kern w:val="0"/>
          <w:sz w:val="24"/>
          <w:lang w:val="zh-CN"/>
        </w:rPr>
        <w:t>/</w:t>
      </w:r>
      <w:r>
        <w:rPr>
          <w:rFonts w:hint="eastAsia" w:cs="宋体-18030" w:asciiTheme="minorEastAsia" w:hAnsiTheme="minorEastAsia"/>
          <w:color w:val="auto"/>
          <w:kern w:val="0"/>
          <w:sz w:val="24"/>
          <w:lang w:val="zh-CN"/>
        </w:rPr>
        <w:t>单位负责人授权书）</w:t>
      </w:r>
    </w:p>
    <w:p>
      <w:pPr>
        <w:spacing w:line="360" w:lineRule="auto"/>
        <w:ind w:firstLine="480" w:firstLineChars="200"/>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注：以上要求的资料均须加盖供应商单位的公章（鲜章）。</w:t>
      </w:r>
    </w:p>
    <w:p>
      <w:pPr>
        <w:spacing w:line="360" w:lineRule="auto"/>
        <w:ind w:firstLine="482" w:firstLineChars="200"/>
        <w:rPr>
          <w:rFonts w:cs="宋体-18030" w:asciiTheme="minorEastAsia" w:hAnsiTheme="minorEastAsia"/>
          <w:b/>
          <w:color w:val="auto"/>
          <w:kern w:val="0"/>
          <w:sz w:val="24"/>
        </w:rPr>
      </w:pPr>
      <w:r>
        <w:rPr>
          <w:rFonts w:hint="eastAsia" w:cs="宋体-18030" w:asciiTheme="minorEastAsia" w:hAnsiTheme="minorEastAsia"/>
          <w:b/>
          <w:bCs/>
          <w:color w:val="auto"/>
          <w:kern w:val="0"/>
          <w:sz w:val="24"/>
        </w:rPr>
        <w:t>五、响应文件要求</w:t>
      </w:r>
    </w:p>
    <w:p>
      <w:pPr>
        <w:spacing w:line="360" w:lineRule="auto"/>
        <w:ind w:firstLine="480" w:firstLineChars="200"/>
        <w:rPr>
          <w:rFonts w:cs="宋体-18030" w:asciiTheme="minorEastAsia" w:hAnsiTheme="minorEastAsia"/>
          <w:color w:val="auto"/>
          <w:kern w:val="0"/>
          <w:sz w:val="24"/>
        </w:rPr>
      </w:pPr>
      <w:r>
        <w:rPr>
          <w:rFonts w:hint="eastAsia" w:cs="宋体-18030" w:asciiTheme="minorEastAsia" w:hAnsiTheme="minorEastAsia"/>
          <w:bCs/>
          <w:color w:val="auto"/>
          <w:kern w:val="0"/>
          <w:sz w:val="24"/>
        </w:rPr>
        <w:t>1.数量：正本一份。</w:t>
      </w:r>
    </w:p>
    <w:p>
      <w:pPr>
        <w:spacing w:line="360" w:lineRule="auto"/>
        <w:ind w:firstLine="480" w:firstLineChars="200"/>
        <w:rPr>
          <w:rFonts w:cs="宋体-18030" w:asciiTheme="minorEastAsia" w:hAnsiTheme="minorEastAsia"/>
          <w:color w:val="auto"/>
          <w:kern w:val="0"/>
          <w:sz w:val="24"/>
        </w:rPr>
      </w:pPr>
      <w:r>
        <w:rPr>
          <w:rFonts w:hint="eastAsia" w:cs="宋体-18030" w:asciiTheme="minorEastAsia" w:hAnsiTheme="minorEastAsia"/>
          <w:color w:val="auto"/>
          <w:kern w:val="0"/>
          <w:sz w:val="24"/>
        </w:rPr>
        <w:t>2.响应文件签署：应根据询价文件的要求制作，签署、盖章和内容应完整。</w:t>
      </w:r>
    </w:p>
    <w:p>
      <w:pPr>
        <w:spacing w:line="360" w:lineRule="auto"/>
        <w:ind w:firstLine="480" w:firstLineChars="200"/>
        <w:rPr>
          <w:rFonts w:cs="宋体-18030" w:asciiTheme="minorEastAsia" w:hAnsiTheme="minorEastAsia"/>
          <w:color w:val="auto"/>
          <w:kern w:val="0"/>
          <w:sz w:val="24"/>
        </w:rPr>
      </w:pPr>
      <w:r>
        <w:rPr>
          <w:rFonts w:hint="eastAsia" w:cs="宋体-18030" w:asciiTheme="minorEastAsia" w:hAnsiTheme="minorEastAsia"/>
          <w:color w:val="auto"/>
          <w:kern w:val="0"/>
          <w:sz w:val="24"/>
        </w:rPr>
        <w:t>3.响应文件制作：统一用汉语编制、A4幅面纸印制，采用非活页方式装订后密封，并在封面处标注本项目名称、申请人名称、联系人、联系电话。</w:t>
      </w:r>
    </w:p>
    <w:p>
      <w:pPr>
        <w:spacing w:line="360" w:lineRule="auto"/>
        <w:ind w:firstLine="482" w:firstLineChars="200"/>
        <w:rPr>
          <w:rFonts w:cs="宋体-18030" w:asciiTheme="minorEastAsia" w:hAnsiTheme="minorEastAsia"/>
          <w:b/>
          <w:color w:val="auto"/>
          <w:kern w:val="0"/>
          <w:sz w:val="24"/>
        </w:rPr>
      </w:pPr>
      <w:r>
        <w:rPr>
          <w:rFonts w:hint="eastAsia" w:cs="宋体-18030" w:asciiTheme="minorEastAsia" w:hAnsiTheme="minorEastAsia"/>
          <w:b/>
          <w:color w:val="auto"/>
          <w:kern w:val="0"/>
          <w:sz w:val="24"/>
        </w:rPr>
        <w:t>六</w:t>
      </w:r>
      <w:r>
        <w:rPr>
          <w:rFonts w:hint="eastAsia" w:cs="宋体-18030" w:asciiTheme="minorEastAsia" w:hAnsiTheme="minorEastAsia"/>
          <w:b/>
          <w:color w:val="auto"/>
          <w:kern w:val="0"/>
          <w:sz w:val="24"/>
          <w:lang w:val="zh-CN"/>
        </w:rPr>
        <w:t>、</w:t>
      </w:r>
      <w:r>
        <w:rPr>
          <w:rFonts w:hint="eastAsia" w:cs="宋体-18030" w:asciiTheme="minorEastAsia" w:hAnsiTheme="minorEastAsia"/>
          <w:b/>
          <w:bCs/>
          <w:color w:val="auto"/>
          <w:kern w:val="0"/>
          <w:sz w:val="24"/>
        </w:rPr>
        <w:t>响应文件的递交</w:t>
      </w:r>
    </w:p>
    <w:p>
      <w:pPr>
        <w:spacing w:line="360" w:lineRule="auto"/>
        <w:ind w:firstLine="480" w:firstLineChars="200"/>
        <w:rPr>
          <w:rFonts w:cs="宋体-18030" w:asciiTheme="minorEastAsia" w:hAnsiTheme="minorEastAsia"/>
          <w:color w:val="auto"/>
          <w:kern w:val="0"/>
          <w:sz w:val="24"/>
        </w:rPr>
      </w:pPr>
      <w:r>
        <w:rPr>
          <w:rFonts w:hint="eastAsia" w:cs="宋体-18030" w:asciiTheme="minorEastAsia" w:hAnsiTheme="minorEastAsia"/>
          <w:color w:val="auto"/>
          <w:kern w:val="0"/>
          <w:sz w:val="24"/>
        </w:rPr>
        <w:t>1.递交响应文件截止时间：2023年</w:t>
      </w:r>
      <w:r>
        <w:rPr>
          <w:rFonts w:hint="eastAsia" w:cs="宋体-18030" w:asciiTheme="minorEastAsia" w:hAnsiTheme="minorEastAsia"/>
          <w:color w:val="auto"/>
          <w:kern w:val="0"/>
          <w:sz w:val="24"/>
          <w:lang w:val="en-US" w:eastAsia="zh-CN"/>
        </w:rPr>
        <w:t>5</w:t>
      </w:r>
      <w:r>
        <w:rPr>
          <w:rFonts w:hint="eastAsia" w:cs="宋体-18030" w:asciiTheme="minorEastAsia" w:hAnsiTheme="minorEastAsia"/>
          <w:color w:val="auto"/>
          <w:kern w:val="0"/>
          <w:sz w:val="24"/>
        </w:rPr>
        <w:t>月</w:t>
      </w:r>
      <w:r>
        <w:rPr>
          <w:rFonts w:hint="eastAsia" w:cs="宋体-18030" w:asciiTheme="minorEastAsia" w:hAnsiTheme="minorEastAsia"/>
          <w:color w:val="auto"/>
          <w:kern w:val="0"/>
          <w:sz w:val="24"/>
          <w:lang w:val="en-US" w:eastAsia="zh-CN"/>
        </w:rPr>
        <w:t>25</w:t>
      </w:r>
      <w:r>
        <w:rPr>
          <w:rFonts w:hint="eastAsia" w:cs="宋体-18030" w:asciiTheme="minorEastAsia" w:hAnsiTheme="minorEastAsia"/>
          <w:color w:val="auto"/>
          <w:kern w:val="0"/>
          <w:sz w:val="24"/>
        </w:rPr>
        <w:t>日1</w:t>
      </w:r>
      <w:r>
        <w:rPr>
          <w:rFonts w:hint="eastAsia" w:cs="宋体-18030" w:asciiTheme="minorEastAsia" w:hAnsiTheme="minorEastAsia"/>
          <w:color w:val="auto"/>
          <w:kern w:val="0"/>
          <w:sz w:val="24"/>
          <w:lang w:val="en-US" w:eastAsia="zh-CN"/>
        </w:rPr>
        <w:t>7</w:t>
      </w:r>
      <w:r>
        <w:rPr>
          <w:rFonts w:hint="eastAsia" w:cs="宋体-18030" w:asciiTheme="minorEastAsia" w:hAnsiTheme="minorEastAsia"/>
          <w:color w:val="auto"/>
          <w:kern w:val="0"/>
          <w:sz w:val="24"/>
        </w:rPr>
        <w:t>:00（北京时间）。</w:t>
      </w:r>
    </w:p>
    <w:p>
      <w:pPr>
        <w:spacing w:line="360" w:lineRule="auto"/>
        <w:ind w:firstLine="480" w:firstLineChars="200"/>
        <w:rPr>
          <w:rFonts w:cs="宋体-18030" w:asciiTheme="minorEastAsia" w:hAnsiTheme="minorEastAsia"/>
          <w:color w:val="auto"/>
          <w:kern w:val="0"/>
          <w:sz w:val="24"/>
        </w:rPr>
      </w:pPr>
      <w:r>
        <w:rPr>
          <w:rFonts w:hint="eastAsia" w:cs="宋体-18030" w:asciiTheme="minorEastAsia" w:hAnsiTheme="minorEastAsia"/>
          <w:color w:val="auto"/>
          <w:kern w:val="0"/>
          <w:sz w:val="24"/>
        </w:rPr>
        <w:t>2.递交响应文件地点：资阳市雁江区人民医院</w:t>
      </w:r>
      <w:r>
        <w:rPr>
          <w:rFonts w:hint="eastAsia" w:cs="宋体-18030" w:asciiTheme="minorEastAsia" w:hAnsiTheme="minorEastAsia"/>
          <w:color w:val="auto"/>
          <w:kern w:val="0"/>
          <w:sz w:val="24"/>
          <w:lang w:eastAsia="zh-CN"/>
        </w:rPr>
        <w:t>后勤科</w:t>
      </w:r>
      <w:r>
        <w:rPr>
          <w:rFonts w:hint="eastAsia" w:cs="宋体-18030" w:asciiTheme="minorEastAsia" w:hAnsiTheme="minorEastAsia"/>
          <w:color w:val="auto"/>
          <w:kern w:val="0"/>
          <w:sz w:val="24"/>
        </w:rPr>
        <w:t>（住院部12楼）。</w:t>
      </w:r>
    </w:p>
    <w:p>
      <w:pPr>
        <w:spacing w:line="360" w:lineRule="auto"/>
        <w:ind w:firstLine="480" w:firstLineChars="200"/>
        <w:rPr>
          <w:rFonts w:cs="宋体-18030" w:asciiTheme="minorEastAsia" w:hAnsiTheme="minorEastAsia"/>
          <w:color w:val="auto"/>
          <w:kern w:val="0"/>
          <w:sz w:val="24"/>
          <w:lang w:val="zh-CN"/>
        </w:rPr>
      </w:pPr>
      <w:r>
        <w:rPr>
          <w:rFonts w:hint="eastAsia" w:cs="宋体-18030" w:asciiTheme="minorEastAsia" w:hAnsiTheme="minorEastAsia"/>
          <w:color w:val="auto"/>
          <w:kern w:val="0"/>
          <w:sz w:val="24"/>
        </w:rPr>
        <w:t>3.逾期送达或者未送达指定地点的响应文件，采购人不予受理。</w:t>
      </w:r>
    </w:p>
    <w:p>
      <w:pPr>
        <w:spacing w:line="360" w:lineRule="auto"/>
        <w:ind w:firstLine="482" w:firstLineChars="200"/>
        <w:rPr>
          <w:rFonts w:cs="宋体-18030" w:asciiTheme="minorEastAsia" w:hAnsiTheme="minorEastAsia"/>
          <w:b/>
          <w:color w:val="auto"/>
          <w:kern w:val="0"/>
          <w:sz w:val="24"/>
        </w:rPr>
      </w:pPr>
      <w:r>
        <w:rPr>
          <w:rFonts w:hint="eastAsia" w:cs="宋体-18030" w:asciiTheme="minorEastAsia" w:hAnsiTheme="minorEastAsia"/>
          <w:b/>
          <w:color w:val="auto"/>
          <w:kern w:val="0"/>
          <w:sz w:val="24"/>
        </w:rPr>
        <w:t>七、联系方式</w:t>
      </w:r>
    </w:p>
    <w:p>
      <w:pPr>
        <w:spacing w:line="360" w:lineRule="auto"/>
        <w:ind w:firstLine="480" w:firstLineChars="200"/>
        <w:rPr>
          <w:rFonts w:cs="宋体-18030" w:asciiTheme="minorEastAsia" w:hAnsiTheme="minorEastAsia"/>
          <w:color w:val="auto"/>
          <w:kern w:val="0"/>
          <w:sz w:val="24"/>
        </w:rPr>
      </w:pPr>
      <w:r>
        <w:rPr>
          <w:rFonts w:hint="eastAsia" w:cs="宋体-18030" w:asciiTheme="minorEastAsia" w:hAnsiTheme="minorEastAsia"/>
          <w:color w:val="auto"/>
          <w:kern w:val="0"/>
          <w:sz w:val="24"/>
        </w:rPr>
        <w:t>采购人：资阳市雁江区人民医院</w:t>
      </w:r>
    </w:p>
    <w:p>
      <w:pPr>
        <w:spacing w:line="360" w:lineRule="auto"/>
        <w:ind w:firstLine="480" w:firstLineChars="200"/>
        <w:rPr>
          <w:rFonts w:cs="宋体-18030" w:asciiTheme="minorEastAsia" w:hAnsiTheme="minorEastAsia"/>
          <w:color w:val="auto"/>
          <w:kern w:val="0"/>
          <w:sz w:val="24"/>
        </w:rPr>
      </w:pPr>
      <w:r>
        <w:rPr>
          <w:rFonts w:hint="eastAsia" w:cs="宋体-18030" w:asciiTheme="minorEastAsia" w:hAnsiTheme="minorEastAsia"/>
          <w:color w:val="auto"/>
          <w:kern w:val="0"/>
          <w:sz w:val="24"/>
        </w:rPr>
        <w:t>采购人地址：资阳市雁江区城东新区蜀乡大道669号</w:t>
      </w:r>
    </w:p>
    <w:p>
      <w:pPr>
        <w:spacing w:line="360" w:lineRule="auto"/>
        <w:ind w:firstLine="480" w:firstLineChars="200"/>
        <w:rPr>
          <w:rFonts w:hint="default" w:eastAsia="宋体" w:cs="宋体-18030" w:asciiTheme="minorEastAsia" w:hAnsiTheme="minorEastAsia"/>
          <w:color w:val="auto"/>
          <w:kern w:val="0"/>
          <w:sz w:val="24"/>
          <w:lang w:val="en-US" w:eastAsia="zh-CN"/>
        </w:rPr>
      </w:pPr>
      <w:r>
        <w:rPr>
          <w:rFonts w:hint="eastAsia" w:cs="宋体-18030" w:asciiTheme="minorEastAsia" w:hAnsiTheme="minorEastAsia"/>
          <w:color w:val="auto"/>
          <w:kern w:val="0"/>
          <w:sz w:val="24"/>
        </w:rPr>
        <w:t>联系电话：</w:t>
      </w:r>
      <w:r>
        <w:rPr>
          <w:rFonts w:hint="eastAsia" w:cs="宋体-18030" w:asciiTheme="minorEastAsia" w:hAnsiTheme="minorEastAsia"/>
          <w:color w:val="auto"/>
          <w:kern w:val="0"/>
          <w:sz w:val="24"/>
          <w:lang w:val="en-US" w:eastAsia="zh-CN"/>
        </w:rPr>
        <w:t>13550691698</w:t>
      </w:r>
    </w:p>
    <w:p>
      <w:pPr>
        <w:spacing w:line="360" w:lineRule="auto"/>
        <w:ind w:firstLine="482" w:firstLineChars="200"/>
        <w:rPr>
          <w:rFonts w:cs="宋体-18030" w:asciiTheme="minorEastAsia" w:hAnsiTheme="minorEastAsia"/>
          <w:b/>
          <w:color w:val="auto"/>
          <w:kern w:val="0"/>
          <w:sz w:val="24"/>
          <w:lang w:val="zh-CN"/>
        </w:rPr>
      </w:pPr>
      <w:r>
        <w:rPr>
          <w:rFonts w:hint="eastAsia" w:cs="宋体-18030" w:asciiTheme="minorEastAsia" w:hAnsiTheme="minorEastAsia"/>
          <w:b/>
          <w:color w:val="auto"/>
          <w:kern w:val="0"/>
          <w:sz w:val="24"/>
          <w:lang w:val="zh-CN"/>
        </w:rPr>
        <w:t>八、</w:t>
      </w:r>
      <w:r>
        <w:rPr>
          <w:rFonts w:hint="eastAsia" w:cs="宋体-18030" w:asciiTheme="minorEastAsia" w:hAnsiTheme="minorEastAsia"/>
          <w:b/>
          <w:color w:val="auto"/>
          <w:kern w:val="0"/>
          <w:sz w:val="24"/>
        </w:rPr>
        <w:t>询价采购报价书</w:t>
      </w:r>
      <w:r>
        <w:rPr>
          <w:rFonts w:hint="eastAsia" w:cs="宋体-18030" w:asciiTheme="minorEastAsia" w:hAnsiTheme="minorEastAsia"/>
          <w:b/>
          <w:color w:val="auto"/>
          <w:kern w:val="0"/>
          <w:sz w:val="24"/>
          <w:lang w:val="zh-CN"/>
        </w:rPr>
        <w:t>格式</w:t>
      </w:r>
    </w:p>
    <w:p>
      <w:pPr>
        <w:spacing w:line="360" w:lineRule="auto"/>
        <w:jc w:val="center"/>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询价采购报价书（模板）</w:t>
      </w:r>
    </w:p>
    <w:p>
      <w:pPr>
        <w:spacing w:line="360" w:lineRule="auto"/>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资阳市雁江区人民医院：</w:t>
      </w:r>
    </w:p>
    <w:p>
      <w:pPr>
        <w:spacing w:line="360" w:lineRule="auto"/>
        <w:ind w:firstLine="540"/>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在认真阅读采购需求，对贵院的需求充分了解后，我单位（公司）现将有关情况回复如下：</w:t>
      </w:r>
    </w:p>
    <w:p>
      <w:pPr>
        <w:spacing w:line="360" w:lineRule="auto"/>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一、拆除报价（金额单位：元）</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920"/>
        <w:gridCol w:w="1693"/>
        <w:gridCol w:w="1027"/>
        <w:gridCol w:w="847"/>
        <w:gridCol w:w="1066"/>
        <w:gridCol w:w="1066"/>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28" w:type="dxa"/>
            <w:vAlign w:val="center"/>
          </w:tcPr>
          <w:p>
            <w:pPr>
              <w:spacing w:line="360" w:lineRule="auto"/>
              <w:jc w:val="center"/>
              <w:rPr>
                <w:rFonts w:hint="eastAsia"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序号</w:t>
            </w:r>
          </w:p>
        </w:tc>
        <w:tc>
          <w:tcPr>
            <w:tcW w:w="920" w:type="dxa"/>
            <w:vAlign w:val="center"/>
          </w:tcPr>
          <w:p>
            <w:pPr>
              <w:spacing w:line="360" w:lineRule="auto"/>
              <w:jc w:val="center"/>
              <w:rPr>
                <w:rFonts w:hint="eastAsia"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点位</w:t>
            </w:r>
          </w:p>
        </w:tc>
        <w:tc>
          <w:tcPr>
            <w:tcW w:w="1693" w:type="dxa"/>
            <w:vAlign w:val="center"/>
          </w:tcPr>
          <w:p>
            <w:pPr>
              <w:spacing w:line="360" w:lineRule="auto"/>
              <w:jc w:val="center"/>
              <w:rPr>
                <w:rFonts w:hint="eastAsia"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项目名称</w:t>
            </w:r>
          </w:p>
        </w:tc>
        <w:tc>
          <w:tcPr>
            <w:tcW w:w="1027" w:type="dxa"/>
            <w:vAlign w:val="center"/>
          </w:tcPr>
          <w:p>
            <w:pPr>
              <w:widowControl/>
              <w:jc w:val="center"/>
              <w:rPr>
                <w:rFonts w:hint="eastAsia" w:ascii="宋体" w:hAnsi="宋体" w:eastAsia="宋体" w:cs="宋体"/>
                <w:b w:val="0"/>
                <w:bCs/>
                <w:color w:val="auto"/>
                <w:kern w:val="0"/>
                <w:sz w:val="24"/>
                <w:szCs w:val="24"/>
                <w:lang w:val="zh-CN" w:eastAsia="zh-CN" w:bidi="ar-SA"/>
              </w:rPr>
            </w:pPr>
            <w:r>
              <w:rPr>
                <w:rFonts w:hint="eastAsia" w:ascii="宋体" w:hAnsi="宋体" w:eastAsia="宋体" w:cs="宋体"/>
                <w:b w:val="0"/>
                <w:bCs/>
                <w:color w:val="auto"/>
                <w:kern w:val="0"/>
                <w:sz w:val="24"/>
                <w:szCs w:val="24"/>
              </w:rPr>
              <w:t>单位</w:t>
            </w:r>
          </w:p>
        </w:tc>
        <w:tc>
          <w:tcPr>
            <w:tcW w:w="847" w:type="dxa"/>
            <w:vAlign w:val="center"/>
          </w:tcPr>
          <w:p>
            <w:pPr>
              <w:widowControl/>
              <w:jc w:val="center"/>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rPr>
              <w:t>数量</w:t>
            </w:r>
          </w:p>
        </w:tc>
        <w:tc>
          <w:tcPr>
            <w:tcW w:w="1066" w:type="dxa"/>
            <w:vAlign w:val="center"/>
          </w:tcPr>
          <w:p>
            <w:pPr>
              <w:spacing w:line="360" w:lineRule="auto"/>
              <w:jc w:val="center"/>
              <w:rPr>
                <w:rFonts w:hint="eastAsia" w:cs="宋体-18030" w:asciiTheme="minorEastAsia" w:hAnsiTheme="minorEastAsia"/>
                <w:color w:val="auto"/>
                <w:kern w:val="0"/>
                <w:sz w:val="24"/>
              </w:rPr>
            </w:pPr>
            <w:r>
              <w:rPr>
                <w:rFonts w:hint="eastAsia" w:cs="宋体-18030" w:asciiTheme="minorEastAsia" w:hAnsiTheme="minorEastAsia"/>
                <w:color w:val="auto"/>
                <w:kern w:val="0"/>
                <w:sz w:val="24"/>
                <w:lang w:val="zh-CN"/>
              </w:rPr>
              <w:t>单价</w:t>
            </w:r>
          </w:p>
        </w:tc>
        <w:tc>
          <w:tcPr>
            <w:tcW w:w="1066" w:type="dxa"/>
            <w:vAlign w:val="center"/>
          </w:tcPr>
          <w:p>
            <w:pPr>
              <w:spacing w:line="360" w:lineRule="auto"/>
              <w:jc w:val="center"/>
              <w:rPr>
                <w:rFonts w:hint="eastAsia" w:eastAsia="宋体" w:cs="宋体-18030" w:asciiTheme="minorEastAsia" w:hAnsiTheme="minorEastAsia"/>
                <w:color w:val="auto"/>
                <w:kern w:val="0"/>
                <w:sz w:val="24"/>
                <w:lang w:eastAsia="zh-CN"/>
              </w:rPr>
            </w:pPr>
            <w:r>
              <w:rPr>
                <w:rFonts w:hint="eastAsia" w:cs="宋体-18030" w:asciiTheme="minorEastAsia" w:hAnsiTheme="minorEastAsia"/>
                <w:color w:val="auto"/>
                <w:kern w:val="0"/>
                <w:sz w:val="24"/>
                <w:lang w:eastAsia="zh-CN"/>
              </w:rPr>
              <w:t>合计</w:t>
            </w:r>
          </w:p>
        </w:tc>
        <w:tc>
          <w:tcPr>
            <w:tcW w:w="1070" w:type="dxa"/>
            <w:vAlign w:val="center"/>
          </w:tcPr>
          <w:p>
            <w:pPr>
              <w:spacing w:line="360" w:lineRule="auto"/>
              <w:jc w:val="center"/>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8" w:type="dxa"/>
            <w:vAlign w:val="center"/>
          </w:tcPr>
          <w:p>
            <w:pPr>
              <w:spacing w:line="360" w:lineRule="auto"/>
              <w:jc w:val="both"/>
              <w:rPr>
                <w:rFonts w:hint="eastAsia" w:eastAsia="宋体" w:cs="宋体-18030" w:asciiTheme="minorEastAsia" w:hAnsiTheme="minorEastAsia"/>
                <w:color w:val="auto"/>
                <w:kern w:val="0"/>
                <w:sz w:val="24"/>
                <w:lang w:val="en-US" w:eastAsia="zh-CN"/>
              </w:rPr>
            </w:pPr>
          </w:p>
        </w:tc>
        <w:tc>
          <w:tcPr>
            <w:tcW w:w="920" w:type="dxa"/>
            <w:vAlign w:val="center"/>
          </w:tcPr>
          <w:p>
            <w:pPr>
              <w:widowControl/>
              <w:jc w:val="center"/>
              <w:rPr>
                <w:rFonts w:hint="eastAsia" w:ascii="宋体" w:hAnsi="宋体" w:eastAsia="宋体" w:cs="宋体"/>
                <w:color w:val="auto"/>
                <w:kern w:val="0"/>
                <w:sz w:val="24"/>
                <w:szCs w:val="24"/>
                <w:lang w:val="zh-CN" w:eastAsia="zh-CN" w:bidi="ar-SA"/>
              </w:rPr>
            </w:pPr>
          </w:p>
        </w:tc>
        <w:tc>
          <w:tcPr>
            <w:tcW w:w="1693" w:type="dxa"/>
            <w:vAlign w:val="center"/>
          </w:tcPr>
          <w:p>
            <w:pPr>
              <w:widowControl/>
              <w:jc w:val="center"/>
              <w:rPr>
                <w:rFonts w:hint="eastAsia" w:ascii="宋体" w:hAnsi="宋体" w:eastAsia="宋体" w:cs="宋体"/>
                <w:color w:val="auto"/>
                <w:kern w:val="0"/>
                <w:sz w:val="24"/>
                <w:szCs w:val="24"/>
                <w:lang w:val="zh-CN" w:eastAsia="zh-CN" w:bidi="ar-SA"/>
              </w:rPr>
            </w:pPr>
          </w:p>
        </w:tc>
        <w:tc>
          <w:tcPr>
            <w:tcW w:w="1027" w:type="dxa"/>
            <w:vAlign w:val="center"/>
          </w:tcPr>
          <w:p>
            <w:pPr>
              <w:spacing w:line="360" w:lineRule="auto"/>
              <w:jc w:val="center"/>
              <w:rPr>
                <w:rFonts w:cs="宋体-18030" w:asciiTheme="minorEastAsia" w:hAnsiTheme="minorEastAsia"/>
                <w:color w:val="auto"/>
                <w:kern w:val="0"/>
                <w:sz w:val="24"/>
                <w:lang w:val="zh-CN"/>
              </w:rPr>
            </w:pPr>
          </w:p>
        </w:tc>
        <w:tc>
          <w:tcPr>
            <w:tcW w:w="847" w:type="dxa"/>
            <w:vAlign w:val="center"/>
          </w:tcPr>
          <w:p>
            <w:pPr>
              <w:spacing w:line="360" w:lineRule="auto"/>
              <w:jc w:val="center"/>
              <w:rPr>
                <w:rFonts w:cs="宋体-18030" w:asciiTheme="minorEastAsia" w:hAnsiTheme="minorEastAsia"/>
                <w:color w:val="auto"/>
                <w:kern w:val="0"/>
                <w:sz w:val="24"/>
                <w:lang w:val="zh-CN"/>
              </w:rPr>
            </w:pPr>
          </w:p>
        </w:tc>
        <w:tc>
          <w:tcPr>
            <w:tcW w:w="1066" w:type="dxa"/>
            <w:vAlign w:val="center"/>
          </w:tcPr>
          <w:p>
            <w:pPr>
              <w:spacing w:line="360" w:lineRule="auto"/>
              <w:jc w:val="center"/>
              <w:rPr>
                <w:rFonts w:cs="宋体-18030" w:asciiTheme="minorEastAsia" w:hAnsiTheme="minorEastAsia"/>
                <w:color w:val="auto"/>
                <w:kern w:val="0"/>
                <w:sz w:val="24"/>
                <w:lang w:val="zh-CN"/>
              </w:rPr>
            </w:pPr>
          </w:p>
        </w:tc>
        <w:tc>
          <w:tcPr>
            <w:tcW w:w="1066" w:type="dxa"/>
            <w:vAlign w:val="center"/>
          </w:tcPr>
          <w:p>
            <w:pPr>
              <w:spacing w:line="360" w:lineRule="auto"/>
              <w:jc w:val="center"/>
              <w:rPr>
                <w:rFonts w:cs="宋体-18030" w:asciiTheme="minorEastAsia" w:hAnsiTheme="minorEastAsia"/>
                <w:color w:val="auto"/>
                <w:kern w:val="0"/>
                <w:sz w:val="24"/>
                <w:lang w:val="zh-CN"/>
              </w:rPr>
            </w:pPr>
          </w:p>
        </w:tc>
        <w:tc>
          <w:tcPr>
            <w:tcW w:w="1070" w:type="dxa"/>
            <w:vAlign w:val="center"/>
          </w:tcPr>
          <w:p>
            <w:pPr>
              <w:spacing w:line="360" w:lineRule="auto"/>
              <w:jc w:val="center"/>
              <w:rPr>
                <w:rFonts w:cs="宋体-18030" w:asciiTheme="minorEastAsia" w:hAnsiTheme="min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8" w:type="dxa"/>
            <w:vAlign w:val="center"/>
          </w:tcPr>
          <w:p>
            <w:pPr>
              <w:spacing w:line="360" w:lineRule="auto"/>
              <w:jc w:val="center"/>
              <w:rPr>
                <w:rFonts w:cs="宋体-18030" w:asciiTheme="minorEastAsia" w:hAnsiTheme="minorEastAsia"/>
                <w:color w:val="auto"/>
                <w:kern w:val="0"/>
                <w:sz w:val="24"/>
                <w:lang w:val="zh-CN"/>
              </w:rPr>
            </w:pPr>
          </w:p>
        </w:tc>
        <w:tc>
          <w:tcPr>
            <w:tcW w:w="920" w:type="dxa"/>
            <w:vAlign w:val="center"/>
          </w:tcPr>
          <w:p>
            <w:pPr>
              <w:spacing w:line="360" w:lineRule="auto"/>
              <w:jc w:val="center"/>
              <w:rPr>
                <w:rFonts w:cs="宋体-18030" w:asciiTheme="minorEastAsia" w:hAnsiTheme="minorEastAsia"/>
                <w:color w:val="auto"/>
                <w:kern w:val="0"/>
                <w:sz w:val="24"/>
                <w:lang w:val="zh-CN"/>
              </w:rPr>
            </w:pPr>
          </w:p>
        </w:tc>
        <w:tc>
          <w:tcPr>
            <w:tcW w:w="1693" w:type="dxa"/>
            <w:vAlign w:val="center"/>
          </w:tcPr>
          <w:p>
            <w:pPr>
              <w:widowControl/>
              <w:jc w:val="center"/>
              <w:rPr>
                <w:rFonts w:hint="eastAsia" w:ascii="宋体" w:hAnsi="宋体" w:eastAsia="宋体" w:cs="宋体"/>
                <w:color w:val="auto"/>
                <w:kern w:val="0"/>
                <w:sz w:val="24"/>
                <w:szCs w:val="24"/>
                <w:lang w:val="zh-CN" w:eastAsia="zh-CN" w:bidi="ar-SA"/>
              </w:rPr>
            </w:pPr>
          </w:p>
        </w:tc>
        <w:tc>
          <w:tcPr>
            <w:tcW w:w="1027" w:type="dxa"/>
            <w:vAlign w:val="center"/>
          </w:tcPr>
          <w:p>
            <w:pPr>
              <w:spacing w:line="360" w:lineRule="auto"/>
              <w:jc w:val="center"/>
              <w:rPr>
                <w:rFonts w:cs="宋体-18030" w:asciiTheme="minorEastAsia" w:hAnsiTheme="minorEastAsia"/>
                <w:color w:val="auto"/>
                <w:kern w:val="0"/>
                <w:sz w:val="24"/>
                <w:lang w:val="zh-CN"/>
              </w:rPr>
            </w:pPr>
          </w:p>
        </w:tc>
        <w:tc>
          <w:tcPr>
            <w:tcW w:w="847" w:type="dxa"/>
            <w:vAlign w:val="center"/>
          </w:tcPr>
          <w:p>
            <w:pPr>
              <w:spacing w:line="360" w:lineRule="auto"/>
              <w:jc w:val="center"/>
              <w:rPr>
                <w:rFonts w:cs="宋体-18030" w:asciiTheme="minorEastAsia" w:hAnsiTheme="minorEastAsia"/>
                <w:color w:val="auto"/>
                <w:kern w:val="0"/>
                <w:sz w:val="24"/>
                <w:lang w:val="zh-CN"/>
              </w:rPr>
            </w:pPr>
          </w:p>
        </w:tc>
        <w:tc>
          <w:tcPr>
            <w:tcW w:w="1066" w:type="dxa"/>
            <w:vAlign w:val="center"/>
          </w:tcPr>
          <w:p>
            <w:pPr>
              <w:spacing w:line="360" w:lineRule="auto"/>
              <w:jc w:val="center"/>
              <w:rPr>
                <w:rFonts w:cs="宋体-18030" w:asciiTheme="minorEastAsia" w:hAnsiTheme="minorEastAsia"/>
                <w:color w:val="auto"/>
                <w:kern w:val="0"/>
                <w:sz w:val="24"/>
                <w:lang w:val="zh-CN"/>
              </w:rPr>
            </w:pPr>
          </w:p>
        </w:tc>
        <w:tc>
          <w:tcPr>
            <w:tcW w:w="1066" w:type="dxa"/>
            <w:vAlign w:val="center"/>
          </w:tcPr>
          <w:p>
            <w:pPr>
              <w:spacing w:line="360" w:lineRule="auto"/>
              <w:jc w:val="center"/>
              <w:rPr>
                <w:rFonts w:cs="宋体-18030" w:asciiTheme="minorEastAsia" w:hAnsiTheme="minorEastAsia"/>
                <w:color w:val="auto"/>
                <w:kern w:val="0"/>
                <w:sz w:val="24"/>
                <w:lang w:val="zh-CN"/>
              </w:rPr>
            </w:pPr>
          </w:p>
        </w:tc>
        <w:tc>
          <w:tcPr>
            <w:tcW w:w="1070" w:type="dxa"/>
            <w:vAlign w:val="center"/>
          </w:tcPr>
          <w:p>
            <w:pPr>
              <w:spacing w:line="360" w:lineRule="auto"/>
              <w:jc w:val="center"/>
              <w:rPr>
                <w:rFonts w:cs="宋体-18030" w:asciiTheme="minorEastAsia" w:hAnsiTheme="min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8" w:type="dxa"/>
            <w:vAlign w:val="center"/>
          </w:tcPr>
          <w:p>
            <w:pPr>
              <w:spacing w:line="360" w:lineRule="auto"/>
              <w:jc w:val="center"/>
              <w:rPr>
                <w:rFonts w:cs="宋体-18030" w:asciiTheme="minorEastAsia" w:hAnsiTheme="minorEastAsia"/>
                <w:color w:val="auto"/>
                <w:kern w:val="0"/>
                <w:sz w:val="24"/>
                <w:lang w:val="zh-CN"/>
              </w:rPr>
            </w:pPr>
          </w:p>
        </w:tc>
        <w:tc>
          <w:tcPr>
            <w:tcW w:w="920" w:type="dxa"/>
            <w:vAlign w:val="center"/>
          </w:tcPr>
          <w:p>
            <w:pPr>
              <w:spacing w:line="360" w:lineRule="auto"/>
              <w:jc w:val="center"/>
              <w:rPr>
                <w:rFonts w:cs="宋体-18030" w:asciiTheme="minorEastAsia" w:hAnsiTheme="minorEastAsia"/>
                <w:color w:val="auto"/>
                <w:kern w:val="0"/>
                <w:sz w:val="24"/>
                <w:lang w:val="zh-CN"/>
              </w:rPr>
            </w:pPr>
          </w:p>
        </w:tc>
        <w:tc>
          <w:tcPr>
            <w:tcW w:w="1693" w:type="dxa"/>
            <w:vAlign w:val="center"/>
          </w:tcPr>
          <w:p>
            <w:pPr>
              <w:widowControl/>
              <w:jc w:val="center"/>
              <w:rPr>
                <w:rFonts w:hint="eastAsia" w:ascii="宋体" w:hAnsi="宋体" w:eastAsia="宋体" w:cs="宋体"/>
                <w:color w:val="auto"/>
                <w:kern w:val="0"/>
                <w:sz w:val="24"/>
                <w:szCs w:val="24"/>
                <w:lang w:val="zh-CN" w:eastAsia="zh-CN" w:bidi="ar-SA"/>
              </w:rPr>
            </w:pPr>
          </w:p>
        </w:tc>
        <w:tc>
          <w:tcPr>
            <w:tcW w:w="1027" w:type="dxa"/>
            <w:vAlign w:val="center"/>
          </w:tcPr>
          <w:p>
            <w:pPr>
              <w:spacing w:line="360" w:lineRule="auto"/>
              <w:jc w:val="center"/>
              <w:rPr>
                <w:rFonts w:cs="宋体-18030" w:asciiTheme="minorEastAsia" w:hAnsiTheme="minorEastAsia"/>
                <w:color w:val="auto"/>
                <w:kern w:val="0"/>
                <w:sz w:val="24"/>
                <w:lang w:val="zh-CN"/>
              </w:rPr>
            </w:pPr>
          </w:p>
        </w:tc>
        <w:tc>
          <w:tcPr>
            <w:tcW w:w="847" w:type="dxa"/>
            <w:vAlign w:val="center"/>
          </w:tcPr>
          <w:p>
            <w:pPr>
              <w:spacing w:line="360" w:lineRule="auto"/>
              <w:jc w:val="center"/>
              <w:rPr>
                <w:rFonts w:cs="宋体-18030" w:asciiTheme="minorEastAsia" w:hAnsiTheme="minorEastAsia"/>
                <w:color w:val="auto"/>
                <w:kern w:val="0"/>
                <w:sz w:val="24"/>
                <w:lang w:val="zh-CN"/>
              </w:rPr>
            </w:pPr>
          </w:p>
        </w:tc>
        <w:tc>
          <w:tcPr>
            <w:tcW w:w="1066" w:type="dxa"/>
            <w:vAlign w:val="center"/>
          </w:tcPr>
          <w:p>
            <w:pPr>
              <w:spacing w:line="360" w:lineRule="auto"/>
              <w:jc w:val="center"/>
              <w:rPr>
                <w:rFonts w:cs="宋体-18030" w:asciiTheme="minorEastAsia" w:hAnsiTheme="minorEastAsia"/>
                <w:color w:val="auto"/>
                <w:kern w:val="0"/>
                <w:sz w:val="24"/>
                <w:lang w:val="zh-CN"/>
              </w:rPr>
            </w:pPr>
          </w:p>
        </w:tc>
        <w:tc>
          <w:tcPr>
            <w:tcW w:w="1066" w:type="dxa"/>
            <w:vAlign w:val="center"/>
          </w:tcPr>
          <w:p>
            <w:pPr>
              <w:spacing w:line="360" w:lineRule="auto"/>
              <w:jc w:val="center"/>
              <w:rPr>
                <w:rFonts w:cs="宋体-18030" w:asciiTheme="minorEastAsia" w:hAnsiTheme="minorEastAsia"/>
                <w:color w:val="auto"/>
                <w:kern w:val="0"/>
                <w:sz w:val="24"/>
                <w:lang w:val="zh-CN"/>
              </w:rPr>
            </w:pPr>
          </w:p>
        </w:tc>
        <w:tc>
          <w:tcPr>
            <w:tcW w:w="1070" w:type="dxa"/>
            <w:vAlign w:val="center"/>
          </w:tcPr>
          <w:p>
            <w:pPr>
              <w:spacing w:line="360" w:lineRule="auto"/>
              <w:jc w:val="center"/>
              <w:rPr>
                <w:rFonts w:cs="宋体-18030" w:asciiTheme="minorEastAsia" w:hAnsiTheme="min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8" w:type="dxa"/>
            <w:vAlign w:val="center"/>
          </w:tcPr>
          <w:p>
            <w:pPr>
              <w:spacing w:line="360" w:lineRule="auto"/>
              <w:jc w:val="center"/>
              <w:rPr>
                <w:rFonts w:hint="eastAsia" w:eastAsia="宋体" w:cs="宋体-18030" w:asciiTheme="minorEastAsia" w:hAnsiTheme="minorEastAsia"/>
                <w:color w:val="auto"/>
                <w:kern w:val="0"/>
                <w:sz w:val="24"/>
                <w:lang w:val="en-US" w:eastAsia="zh-CN"/>
              </w:rPr>
            </w:pPr>
          </w:p>
        </w:tc>
        <w:tc>
          <w:tcPr>
            <w:tcW w:w="920" w:type="dxa"/>
            <w:vAlign w:val="center"/>
          </w:tcPr>
          <w:p>
            <w:pPr>
              <w:widowControl/>
              <w:jc w:val="center"/>
              <w:rPr>
                <w:rFonts w:hint="eastAsia" w:ascii="宋体" w:hAnsi="宋体" w:eastAsia="宋体" w:cs="宋体"/>
                <w:color w:val="auto"/>
                <w:kern w:val="0"/>
                <w:sz w:val="24"/>
                <w:szCs w:val="24"/>
                <w:lang w:val="zh-CN" w:eastAsia="zh-CN" w:bidi="ar-SA"/>
              </w:rPr>
            </w:pPr>
          </w:p>
        </w:tc>
        <w:tc>
          <w:tcPr>
            <w:tcW w:w="1693" w:type="dxa"/>
            <w:vAlign w:val="center"/>
          </w:tcPr>
          <w:p>
            <w:pPr>
              <w:widowControl/>
              <w:jc w:val="center"/>
              <w:rPr>
                <w:rFonts w:hint="eastAsia" w:ascii="宋体" w:hAnsi="宋体" w:eastAsia="宋体" w:cs="宋体"/>
                <w:color w:val="auto"/>
                <w:kern w:val="0"/>
                <w:sz w:val="24"/>
                <w:szCs w:val="24"/>
                <w:lang w:val="zh-CN" w:eastAsia="zh-CN" w:bidi="ar-SA"/>
              </w:rPr>
            </w:pPr>
          </w:p>
        </w:tc>
        <w:tc>
          <w:tcPr>
            <w:tcW w:w="1027" w:type="dxa"/>
            <w:vAlign w:val="center"/>
          </w:tcPr>
          <w:p>
            <w:pPr>
              <w:spacing w:line="360" w:lineRule="auto"/>
              <w:jc w:val="center"/>
              <w:rPr>
                <w:rFonts w:cs="宋体-18030" w:asciiTheme="minorEastAsia" w:hAnsiTheme="minorEastAsia"/>
                <w:color w:val="auto"/>
                <w:kern w:val="0"/>
                <w:sz w:val="24"/>
                <w:lang w:val="zh-CN"/>
              </w:rPr>
            </w:pPr>
          </w:p>
        </w:tc>
        <w:tc>
          <w:tcPr>
            <w:tcW w:w="847" w:type="dxa"/>
            <w:vAlign w:val="center"/>
          </w:tcPr>
          <w:p>
            <w:pPr>
              <w:spacing w:line="360" w:lineRule="auto"/>
              <w:jc w:val="center"/>
              <w:rPr>
                <w:rFonts w:cs="宋体-18030" w:asciiTheme="minorEastAsia" w:hAnsiTheme="minorEastAsia"/>
                <w:color w:val="auto"/>
                <w:kern w:val="0"/>
                <w:sz w:val="24"/>
                <w:lang w:val="zh-CN"/>
              </w:rPr>
            </w:pPr>
          </w:p>
        </w:tc>
        <w:tc>
          <w:tcPr>
            <w:tcW w:w="1066" w:type="dxa"/>
            <w:vAlign w:val="center"/>
          </w:tcPr>
          <w:p>
            <w:pPr>
              <w:spacing w:line="360" w:lineRule="auto"/>
              <w:jc w:val="center"/>
              <w:rPr>
                <w:rFonts w:cs="宋体-18030" w:asciiTheme="minorEastAsia" w:hAnsiTheme="minorEastAsia"/>
                <w:color w:val="auto"/>
                <w:kern w:val="0"/>
                <w:sz w:val="24"/>
                <w:lang w:val="zh-CN"/>
              </w:rPr>
            </w:pPr>
          </w:p>
        </w:tc>
        <w:tc>
          <w:tcPr>
            <w:tcW w:w="1066" w:type="dxa"/>
            <w:vAlign w:val="center"/>
          </w:tcPr>
          <w:p>
            <w:pPr>
              <w:spacing w:line="360" w:lineRule="auto"/>
              <w:jc w:val="center"/>
              <w:rPr>
                <w:rFonts w:cs="宋体-18030" w:asciiTheme="minorEastAsia" w:hAnsiTheme="minorEastAsia"/>
                <w:color w:val="auto"/>
                <w:kern w:val="0"/>
                <w:sz w:val="24"/>
                <w:lang w:val="zh-CN"/>
              </w:rPr>
            </w:pPr>
          </w:p>
        </w:tc>
        <w:tc>
          <w:tcPr>
            <w:tcW w:w="1070" w:type="dxa"/>
            <w:vAlign w:val="center"/>
          </w:tcPr>
          <w:p>
            <w:pPr>
              <w:spacing w:line="360" w:lineRule="auto"/>
              <w:jc w:val="center"/>
              <w:rPr>
                <w:rFonts w:cs="宋体-18030" w:asciiTheme="minorEastAsia" w:hAnsiTheme="min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8" w:type="dxa"/>
            <w:vAlign w:val="center"/>
          </w:tcPr>
          <w:p>
            <w:pPr>
              <w:spacing w:line="360" w:lineRule="auto"/>
              <w:jc w:val="center"/>
              <w:rPr>
                <w:rFonts w:cs="宋体-18030" w:asciiTheme="minorEastAsia" w:hAnsiTheme="minorEastAsia"/>
                <w:color w:val="auto"/>
                <w:kern w:val="0"/>
                <w:sz w:val="24"/>
                <w:lang w:val="zh-CN"/>
              </w:rPr>
            </w:pPr>
          </w:p>
        </w:tc>
        <w:tc>
          <w:tcPr>
            <w:tcW w:w="920" w:type="dxa"/>
            <w:vAlign w:val="center"/>
          </w:tcPr>
          <w:p>
            <w:pPr>
              <w:spacing w:line="360" w:lineRule="auto"/>
              <w:jc w:val="center"/>
              <w:rPr>
                <w:rFonts w:cs="宋体-18030" w:asciiTheme="minorEastAsia" w:hAnsiTheme="minorEastAsia"/>
                <w:color w:val="auto"/>
                <w:kern w:val="0"/>
                <w:sz w:val="24"/>
                <w:lang w:val="zh-CN"/>
              </w:rPr>
            </w:pPr>
          </w:p>
        </w:tc>
        <w:tc>
          <w:tcPr>
            <w:tcW w:w="1693" w:type="dxa"/>
            <w:vAlign w:val="center"/>
          </w:tcPr>
          <w:p>
            <w:pPr>
              <w:widowControl/>
              <w:jc w:val="center"/>
              <w:rPr>
                <w:rFonts w:hint="eastAsia" w:ascii="宋体" w:hAnsi="宋体" w:eastAsia="宋体" w:cs="宋体"/>
                <w:color w:val="auto"/>
                <w:kern w:val="0"/>
                <w:sz w:val="24"/>
                <w:szCs w:val="24"/>
                <w:lang w:val="zh-CN" w:eastAsia="zh-CN" w:bidi="ar-SA"/>
              </w:rPr>
            </w:pPr>
          </w:p>
        </w:tc>
        <w:tc>
          <w:tcPr>
            <w:tcW w:w="1027" w:type="dxa"/>
            <w:vAlign w:val="center"/>
          </w:tcPr>
          <w:p>
            <w:pPr>
              <w:spacing w:line="360" w:lineRule="auto"/>
              <w:jc w:val="center"/>
              <w:rPr>
                <w:rFonts w:cs="宋体-18030" w:asciiTheme="minorEastAsia" w:hAnsiTheme="minorEastAsia"/>
                <w:color w:val="auto"/>
                <w:kern w:val="0"/>
                <w:sz w:val="24"/>
                <w:lang w:val="zh-CN"/>
              </w:rPr>
            </w:pPr>
          </w:p>
        </w:tc>
        <w:tc>
          <w:tcPr>
            <w:tcW w:w="847" w:type="dxa"/>
            <w:vAlign w:val="center"/>
          </w:tcPr>
          <w:p>
            <w:pPr>
              <w:spacing w:line="360" w:lineRule="auto"/>
              <w:jc w:val="center"/>
              <w:rPr>
                <w:rFonts w:cs="宋体-18030" w:asciiTheme="minorEastAsia" w:hAnsiTheme="minorEastAsia"/>
                <w:color w:val="auto"/>
                <w:kern w:val="0"/>
                <w:sz w:val="24"/>
                <w:lang w:val="zh-CN"/>
              </w:rPr>
            </w:pPr>
          </w:p>
        </w:tc>
        <w:tc>
          <w:tcPr>
            <w:tcW w:w="1066" w:type="dxa"/>
            <w:vAlign w:val="center"/>
          </w:tcPr>
          <w:p>
            <w:pPr>
              <w:spacing w:line="360" w:lineRule="auto"/>
              <w:jc w:val="center"/>
              <w:rPr>
                <w:rFonts w:cs="宋体-18030" w:asciiTheme="minorEastAsia" w:hAnsiTheme="minorEastAsia"/>
                <w:color w:val="auto"/>
                <w:kern w:val="0"/>
                <w:sz w:val="24"/>
                <w:lang w:val="zh-CN"/>
              </w:rPr>
            </w:pPr>
          </w:p>
        </w:tc>
        <w:tc>
          <w:tcPr>
            <w:tcW w:w="1066" w:type="dxa"/>
            <w:vAlign w:val="center"/>
          </w:tcPr>
          <w:p>
            <w:pPr>
              <w:spacing w:line="360" w:lineRule="auto"/>
              <w:jc w:val="center"/>
              <w:rPr>
                <w:rFonts w:cs="宋体-18030" w:asciiTheme="minorEastAsia" w:hAnsiTheme="minorEastAsia"/>
                <w:color w:val="auto"/>
                <w:kern w:val="0"/>
                <w:sz w:val="24"/>
                <w:lang w:val="zh-CN"/>
              </w:rPr>
            </w:pPr>
          </w:p>
        </w:tc>
        <w:tc>
          <w:tcPr>
            <w:tcW w:w="1070" w:type="dxa"/>
            <w:vAlign w:val="center"/>
          </w:tcPr>
          <w:p>
            <w:pPr>
              <w:spacing w:line="360" w:lineRule="auto"/>
              <w:jc w:val="center"/>
              <w:rPr>
                <w:rFonts w:cs="宋体-18030" w:asciiTheme="minorEastAsia" w:hAnsiTheme="min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8" w:type="dxa"/>
            <w:vAlign w:val="center"/>
          </w:tcPr>
          <w:p>
            <w:pPr>
              <w:spacing w:line="360" w:lineRule="auto"/>
              <w:jc w:val="center"/>
              <w:rPr>
                <w:rFonts w:cs="宋体-18030" w:asciiTheme="minorEastAsia" w:hAnsiTheme="minorEastAsia"/>
                <w:color w:val="auto"/>
                <w:kern w:val="0"/>
                <w:sz w:val="24"/>
                <w:lang w:val="zh-CN"/>
              </w:rPr>
            </w:pPr>
          </w:p>
        </w:tc>
        <w:tc>
          <w:tcPr>
            <w:tcW w:w="920" w:type="dxa"/>
            <w:vAlign w:val="center"/>
          </w:tcPr>
          <w:p>
            <w:pPr>
              <w:spacing w:line="360" w:lineRule="auto"/>
              <w:jc w:val="center"/>
              <w:rPr>
                <w:rFonts w:cs="宋体-18030" w:asciiTheme="minorEastAsia" w:hAnsiTheme="minorEastAsia"/>
                <w:color w:val="auto"/>
                <w:kern w:val="0"/>
                <w:sz w:val="24"/>
                <w:lang w:val="zh-CN"/>
              </w:rPr>
            </w:pPr>
          </w:p>
        </w:tc>
        <w:tc>
          <w:tcPr>
            <w:tcW w:w="1693" w:type="dxa"/>
            <w:vAlign w:val="center"/>
          </w:tcPr>
          <w:p>
            <w:pPr>
              <w:widowControl/>
              <w:jc w:val="center"/>
              <w:rPr>
                <w:rFonts w:hint="eastAsia" w:ascii="宋体" w:hAnsi="宋体" w:eastAsia="宋体" w:cs="宋体"/>
                <w:color w:val="auto"/>
                <w:kern w:val="0"/>
                <w:sz w:val="24"/>
                <w:szCs w:val="24"/>
                <w:lang w:val="zh-CN" w:eastAsia="zh-CN" w:bidi="ar-SA"/>
              </w:rPr>
            </w:pPr>
          </w:p>
        </w:tc>
        <w:tc>
          <w:tcPr>
            <w:tcW w:w="1027" w:type="dxa"/>
            <w:vAlign w:val="center"/>
          </w:tcPr>
          <w:p>
            <w:pPr>
              <w:spacing w:line="360" w:lineRule="auto"/>
              <w:jc w:val="center"/>
              <w:rPr>
                <w:rFonts w:cs="宋体-18030" w:asciiTheme="minorEastAsia" w:hAnsiTheme="minorEastAsia"/>
                <w:color w:val="auto"/>
                <w:kern w:val="0"/>
                <w:sz w:val="24"/>
                <w:lang w:val="zh-CN"/>
              </w:rPr>
            </w:pPr>
          </w:p>
        </w:tc>
        <w:tc>
          <w:tcPr>
            <w:tcW w:w="847" w:type="dxa"/>
            <w:vAlign w:val="center"/>
          </w:tcPr>
          <w:p>
            <w:pPr>
              <w:spacing w:line="360" w:lineRule="auto"/>
              <w:jc w:val="center"/>
              <w:rPr>
                <w:rFonts w:cs="宋体-18030" w:asciiTheme="minorEastAsia" w:hAnsiTheme="minorEastAsia"/>
                <w:color w:val="auto"/>
                <w:kern w:val="0"/>
                <w:sz w:val="24"/>
                <w:lang w:val="zh-CN"/>
              </w:rPr>
            </w:pPr>
          </w:p>
        </w:tc>
        <w:tc>
          <w:tcPr>
            <w:tcW w:w="1066" w:type="dxa"/>
            <w:vAlign w:val="center"/>
          </w:tcPr>
          <w:p>
            <w:pPr>
              <w:spacing w:line="360" w:lineRule="auto"/>
              <w:jc w:val="center"/>
              <w:rPr>
                <w:rFonts w:cs="宋体-18030" w:asciiTheme="minorEastAsia" w:hAnsiTheme="minorEastAsia"/>
                <w:color w:val="auto"/>
                <w:kern w:val="0"/>
                <w:sz w:val="24"/>
                <w:lang w:val="zh-CN"/>
              </w:rPr>
            </w:pPr>
          </w:p>
        </w:tc>
        <w:tc>
          <w:tcPr>
            <w:tcW w:w="1066" w:type="dxa"/>
            <w:vAlign w:val="center"/>
          </w:tcPr>
          <w:p>
            <w:pPr>
              <w:spacing w:line="360" w:lineRule="auto"/>
              <w:jc w:val="center"/>
              <w:rPr>
                <w:rFonts w:cs="宋体-18030" w:asciiTheme="minorEastAsia" w:hAnsiTheme="minorEastAsia"/>
                <w:color w:val="auto"/>
                <w:kern w:val="0"/>
                <w:sz w:val="24"/>
                <w:lang w:val="zh-CN"/>
              </w:rPr>
            </w:pPr>
          </w:p>
        </w:tc>
        <w:tc>
          <w:tcPr>
            <w:tcW w:w="1070" w:type="dxa"/>
            <w:vAlign w:val="center"/>
          </w:tcPr>
          <w:p>
            <w:pPr>
              <w:spacing w:line="360" w:lineRule="auto"/>
              <w:jc w:val="center"/>
              <w:rPr>
                <w:rFonts w:cs="宋体-18030" w:asciiTheme="minorEastAsia" w:hAnsiTheme="min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8" w:type="dxa"/>
            <w:vAlign w:val="center"/>
          </w:tcPr>
          <w:p>
            <w:pPr>
              <w:spacing w:line="360" w:lineRule="auto"/>
              <w:jc w:val="center"/>
              <w:rPr>
                <w:rFonts w:cs="宋体-18030" w:asciiTheme="minorEastAsia" w:hAnsiTheme="minorEastAsia"/>
                <w:color w:val="auto"/>
                <w:kern w:val="0"/>
                <w:sz w:val="24"/>
                <w:lang w:val="zh-CN"/>
              </w:rPr>
            </w:pPr>
          </w:p>
        </w:tc>
        <w:tc>
          <w:tcPr>
            <w:tcW w:w="920" w:type="dxa"/>
            <w:vAlign w:val="center"/>
          </w:tcPr>
          <w:p>
            <w:pPr>
              <w:spacing w:line="360" w:lineRule="auto"/>
              <w:jc w:val="center"/>
              <w:rPr>
                <w:rFonts w:cs="宋体-18030" w:asciiTheme="minorEastAsia" w:hAnsiTheme="minorEastAsia"/>
                <w:color w:val="auto"/>
                <w:kern w:val="0"/>
                <w:sz w:val="24"/>
                <w:lang w:val="zh-CN"/>
              </w:rPr>
            </w:pPr>
          </w:p>
        </w:tc>
        <w:tc>
          <w:tcPr>
            <w:tcW w:w="1693" w:type="dxa"/>
            <w:vAlign w:val="center"/>
          </w:tcPr>
          <w:p>
            <w:pPr>
              <w:widowControl/>
              <w:jc w:val="center"/>
              <w:rPr>
                <w:rFonts w:hint="eastAsia" w:ascii="宋体" w:hAnsi="宋体" w:eastAsia="宋体" w:cs="宋体"/>
                <w:color w:val="auto"/>
                <w:kern w:val="0"/>
                <w:sz w:val="24"/>
                <w:szCs w:val="24"/>
                <w:lang w:val="zh-CN" w:eastAsia="zh-CN" w:bidi="ar-SA"/>
              </w:rPr>
            </w:pPr>
          </w:p>
        </w:tc>
        <w:tc>
          <w:tcPr>
            <w:tcW w:w="1027" w:type="dxa"/>
            <w:vAlign w:val="center"/>
          </w:tcPr>
          <w:p>
            <w:pPr>
              <w:spacing w:line="360" w:lineRule="auto"/>
              <w:jc w:val="center"/>
              <w:rPr>
                <w:rFonts w:cs="宋体-18030" w:asciiTheme="minorEastAsia" w:hAnsiTheme="minorEastAsia"/>
                <w:color w:val="auto"/>
                <w:kern w:val="0"/>
                <w:sz w:val="24"/>
                <w:lang w:val="zh-CN"/>
              </w:rPr>
            </w:pPr>
          </w:p>
        </w:tc>
        <w:tc>
          <w:tcPr>
            <w:tcW w:w="847" w:type="dxa"/>
            <w:vAlign w:val="center"/>
          </w:tcPr>
          <w:p>
            <w:pPr>
              <w:spacing w:line="360" w:lineRule="auto"/>
              <w:jc w:val="center"/>
              <w:rPr>
                <w:rFonts w:cs="宋体-18030" w:asciiTheme="minorEastAsia" w:hAnsiTheme="minorEastAsia"/>
                <w:color w:val="auto"/>
                <w:kern w:val="0"/>
                <w:sz w:val="24"/>
                <w:lang w:val="zh-CN"/>
              </w:rPr>
            </w:pPr>
          </w:p>
        </w:tc>
        <w:tc>
          <w:tcPr>
            <w:tcW w:w="1066" w:type="dxa"/>
            <w:vAlign w:val="center"/>
          </w:tcPr>
          <w:p>
            <w:pPr>
              <w:spacing w:line="360" w:lineRule="auto"/>
              <w:jc w:val="center"/>
              <w:rPr>
                <w:rFonts w:cs="宋体-18030" w:asciiTheme="minorEastAsia" w:hAnsiTheme="minorEastAsia"/>
                <w:color w:val="auto"/>
                <w:kern w:val="0"/>
                <w:sz w:val="24"/>
                <w:lang w:val="zh-CN"/>
              </w:rPr>
            </w:pPr>
          </w:p>
        </w:tc>
        <w:tc>
          <w:tcPr>
            <w:tcW w:w="1066" w:type="dxa"/>
            <w:vAlign w:val="center"/>
          </w:tcPr>
          <w:p>
            <w:pPr>
              <w:spacing w:line="360" w:lineRule="auto"/>
              <w:jc w:val="center"/>
              <w:rPr>
                <w:rFonts w:cs="宋体-18030" w:asciiTheme="minorEastAsia" w:hAnsiTheme="minorEastAsia"/>
                <w:color w:val="auto"/>
                <w:kern w:val="0"/>
                <w:sz w:val="24"/>
                <w:lang w:val="zh-CN"/>
              </w:rPr>
            </w:pPr>
          </w:p>
        </w:tc>
        <w:tc>
          <w:tcPr>
            <w:tcW w:w="1070" w:type="dxa"/>
            <w:vAlign w:val="center"/>
          </w:tcPr>
          <w:p>
            <w:pPr>
              <w:spacing w:line="360" w:lineRule="auto"/>
              <w:jc w:val="center"/>
              <w:rPr>
                <w:rFonts w:cs="宋体-18030" w:asciiTheme="minorEastAsia" w:hAnsiTheme="min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8" w:type="dxa"/>
            <w:vAlign w:val="center"/>
          </w:tcPr>
          <w:p>
            <w:pPr>
              <w:spacing w:line="360" w:lineRule="auto"/>
              <w:jc w:val="center"/>
              <w:rPr>
                <w:rFonts w:hint="eastAsia" w:eastAsia="宋体" w:cs="宋体-18030" w:asciiTheme="minorEastAsia" w:hAnsiTheme="minorEastAsia"/>
                <w:color w:val="auto"/>
                <w:kern w:val="0"/>
                <w:sz w:val="24"/>
                <w:lang w:val="en-US" w:eastAsia="zh-CN"/>
              </w:rPr>
            </w:pPr>
          </w:p>
        </w:tc>
        <w:tc>
          <w:tcPr>
            <w:tcW w:w="920" w:type="dxa"/>
            <w:vAlign w:val="center"/>
          </w:tcPr>
          <w:p>
            <w:pPr>
              <w:widowControl/>
              <w:jc w:val="center"/>
              <w:rPr>
                <w:rFonts w:hint="eastAsia" w:ascii="宋体" w:hAnsi="宋体" w:eastAsia="宋体" w:cs="宋体"/>
                <w:color w:val="auto"/>
                <w:kern w:val="0"/>
                <w:sz w:val="24"/>
                <w:szCs w:val="24"/>
                <w:lang w:val="zh-CN" w:eastAsia="zh-CN" w:bidi="ar-SA"/>
              </w:rPr>
            </w:pPr>
          </w:p>
        </w:tc>
        <w:tc>
          <w:tcPr>
            <w:tcW w:w="1693" w:type="dxa"/>
            <w:vAlign w:val="center"/>
          </w:tcPr>
          <w:p>
            <w:pPr>
              <w:widowControl/>
              <w:jc w:val="center"/>
              <w:rPr>
                <w:rFonts w:hint="eastAsia" w:ascii="宋体" w:hAnsi="宋体" w:eastAsia="宋体" w:cs="宋体"/>
                <w:color w:val="auto"/>
                <w:kern w:val="0"/>
                <w:sz w:val="24"/>
                <w:szCs w:val="24"/>
                <w:lang w:val="zh-CN" w:eastAsia="zh-CN" w:bidi="ar-SA"/>
              </w:rPr>
            </w:pPr>
          </w:p>
        </w:tc>
        <w:tc>
          <w:tcPr>
            <w:tcW w:w="1027" w:type="dxa"/>
            <w:vAlign w:val="center"/>
          </w:tcPr>
          <w:p>
            <w:pPr>
              <w:spacing w:line="360" w:lineRule="auto"/>
              <w:jc w:val="center"/>
              <w:rPr>
                <w:rFonts w:cs="宋体-18030" w:asciiTheme="minorEastAsia" w:hAnsiTheme="minorEastAsia"/>
                <w:color w:val="auto"/>
                <w:kern w:val="0"/>
                <w:sz w:val="24"/>
                <w:lang w:val="zh-CN"/>
              </w:rPr>
            </w:pPr>
          </w:p>
        </w:tc>
        <w:tc>
          <w:tcPr>
            <w:tcW w:w="847" w:type="dxa"/>
            <w:vAlign w:val="center"/>
          </w:tcPr>
          <w:p>
            <w:pPr>
              <w:spacing w:line="360" w:lineRule="auto"/>
              <w:jc w:val="center"/>
              <w:rPr>
                <w:rFonts w:cs="宋体-18030" w:asciiTheme="minorEastAsia" w:hAnsiTheme="minorEastAsia"/>
                <w:color w:val="auto"/>
                <w:kern w:val="0"/>
                <w:sz w:val="24"/>
                <w:lang w:val="zh-CN"/>
              </w:rPr>
            </w:pPr>
          </w:p>
        </w:tc>
        <w:tc>
          <w:tcPr>
            <w:tcW w:w="1066" w:type="dxa"/>
            <w:vAlign w:val="center"/>
          </w:tcPr>
          <w:p>
            <w:pPr>
              <w:spacing w:line="360" w:lineRule="auto"/>
              <w:jc w:val="center"/>
              <w:rPr>
                <w:rFonts w:cs="宋体-18030" w:asciiTheme="minorEastAsia" w:hAnsiTheme="minorEastAsia"/>
                <w:color w:val="auto"/>
                <w:kern w:val="0"/>
                <w:sz w:val="24"/>
                <w:lang w:val="zh-CN"/>
              </w:rPr>
            </w:pPr>
          </w:p>
        </w:tc>
        <w:tc>
          <w:tcPr>
            <w:tcW w:w="1066" w:type="dxa"/>
            <w:vAlign w:val="center"/>
          </w:tcPr>
          <w:p>
            <w:pPr>
              <w:spacing w:line="360" w:lineRule="auto"/>
              <w:jc w:val="center"/>
              <w:rPr>
                <w:rFonts w:cs="宋体-18030" w:asciiTheme="minorEastAsia" w:hAnsiTheme="minorEastAsia"/>
                <w:color w:val="auto"/>
                <w:kern w:val="0"/>
                <w:sz w:val="24"/>
                <w:lang w:val="zh-CN"/>
              </w:rPr>
            </w:pPr>
          </w:p>
        </w:tc>
        <w:tc>
          <w:tcPr>
            <w:tcW w:w="1070" w:type="dxa"/>
            <w:vAlign w:val="center"/>
          </w:tcPr>
          <w:p>
            <w:pPr>
              <w:spacing w:line="360" w:lineRule="auto"/>
              <w:jc w:val="center"/>
              <w:rPr>
                <w:rFonts w:cs="宋体-18030" w:asciiTheme="minorEastAsia" w:hAnsiTheme="min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8" w:type="dxa"/>
            <w:vAlign w:val="center"/>
          </w:tcPr>
          <w:p>
            <w:pPr>
              <w:spacing w:line="360" w:lineRule="auto"/>
              <w:jc w:val="center"/>
              <w:rPr>
                <w:rFonts w:hint="eastAsia" w:eastAsia="宋体" w:cs="宋体-18030" w:asciiTheme="minorEastAsia" w:hAnsiTheme="minorEastAsia"/>
                <w:color w:val="auto"/>
                <w:kern w:val="0"/>
                <w:sz w:val="24"/>
                <w:lang w:val="en-US" w:eastAsia="zh-CN"/>
              </w:rPr>
            </w:pPr>
          </w:p>
        </w:tc>
        <w:tc>
          <w:tcPr>
            <w:tcW w:w="920" w:type="dxa"/>
            <w:vAlign w:val="center"/>
          </w:tcPr>
          <w:p>
            <w:pPr>
              <w:widowControl/>
              <w:jc w:val="center"/>
              <w:rPr>
                <w:rFonts w:hint="eastAsia" w:ascii="宋体" w:hAnsi="宋体" w:eastAsia="宋体" w:cs="宋体"/>
                <w:color w:val="auto"/>
                <w:kern w:val="0"/>
                <w:sz w:val="24"/>
                <w:szCs w:val="24"/>
                <w:lang w:val="zh-CN" w:eastAsia="zh-CN" w:bidi="ar-SA"/>
              </w:rPr>
            </w:pPr>
          </w:p>
        </w:tc>
        <w:tc>
          <w:tcPr>
            <w:tcW w:w="1693" w:type="dxa"/>
            <w:vAlign w:val="center"/>
          </w:tcPr>
          <w:p>
            <w:pPr>
              <w:widowControl/>
              <w:jc w:val="center"/>
              <w:rPr>
                <w:rFonts w:hint="eastAsia" w:ascii="宋体" w:hAnsi="宋体" w:eastAsia="宋体" w:cs="宋体"/>
                <w:color w:val="auto"/>
                <w:kern w:val="0"/>
                <w:sz w:val="24"/>
                <w:szCs w:val="24"/>
                <w:lang w:val="zh-CN" w:eastAsia="zh-CN" w:bidi="ar-SA"/>
              </w:rPr>
            </w:pPr>
          </w:p>
        </w:tc>
        <w:tc>
          <w:tcPr>
            <w:tcW w:w="1027" w:type="dxa"/>
            <w:vAlign w:val="center"/>
          </w:tcPr>
          <w:p>
            <w:pPr>
              <w:spacing w:line="360" w:lineRule="auto"/>
              <w:jc w:val="center"/>
              <w:rPr>
                <w:rFonts w:cs="宋体-18030" w:asciiTheme="minorEastAsia" w:hAnsiTheme="minorEastAsia"/>
                <w:color w:val="auto"/>
                <w:kern w:val="0"/>
                <w:sz w:val="24"/>
                <w:lang w:val="zh-CN"/>
              </w:rPr>
            </w:pPr>
          </w:p>
        </w:tc>
        <w:tc>
          <w:tcPr>
            <w:tcW w:w="847" w:type="dxa"/>
            <w:vAlign w:val="center"/>
          </w:tcPr>
          <w:p>
            <w:pPr>
              <w:spacing w:line="360" w:lineRule="auto"/>
              <w:jc w:val="center"/>
              <w:rPr>
                <w:rFonts w:cs="宋体-18030" w:asciiTheme="minorEastAsia" w:hAnsiTheme="minorEastAsia"/>
                <w:color w:val="auto"/>
                <w:kern w:val="0"/>
                <w:sz w:val="24"/>
                <w:lang w:val="zh-CN"/>
              </w:rPr>
            </w:pPr>
          </w:p>
        </w:tc>
        <w:tc>
          <w:tcPr>
            <w:tcW w:w="1066" w:type="dxa"/>
            <w:vAlign w:val="center"/>
          </w:tcPr>
          <w:p>
            <w:pPr>
              <w:spacing w:line="360" w:lineRule="auto"/>
              <w:jc w:val="center"/>
              <w:rPr>
                <w:rFonts w:cs="宋体-18030" w:asciiTheme="minorEastAsia" w:hAnsiTheme="minorEastAsia"/>
                <w:color w:val="auto"/>
                <w:kern w:val="0"/>
                <w:sz w:val="24"/>
                <w:lang w:val="zh-CN"/>
              </w:rPr>
            </w:pPr>
          </w:p>
        </w:tc>
        <w:tc>
          <w:tcPr>
            <w:tcW w:w="1066" w:type="dxa"/>
            <w:vAlign w:val="center"/>
          </w:tcPr>
          <w:p>
            <w:pPr>
              <w:spacing w:line="360" w:lineRule="auto"/>
              <w:jc w:val="center"/>
              <w:rPr>
                <w:rFonts w:cs="宋体-18030" w:asciiTheme="minorEastAsia" w:hAnsiTheme="minorEastAsia"/>
                <w:color w:val="auto"/>
                <w:kern w:val="0"/>
                <w:sz w:val="24"/>
                <w:lang w:val="zh-CN"/>
              </w:rPr>
            </w:pPr>
          </w:p>
        </w:tc>
        <w:tc>
          <w:tcPr>
            <w:tcW w:w="1070" w:type="dxa"/>
            <w:vAlign w:val="center"/>
          </w:tcPr>
          <w:p>
            <w:pPr>
              <w:spacing w:line="360" w:lineRule="auto"/>
              <w:jc w:val="center"/>
              <w:rPr>
                <w:rFonts w:cs="宋体-18030" w:asciiTheme="minorEastAsia" w:hAnsiTheme="min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8" w:type="dxa"/>
            <w:vAlign w:val="center"/>
          </w:tcPr>
          <w:p>
            <w:pPr>
              <w:spacing w:line="360" w:lineRule="auto"/>
              <w:jc w:val="center"/>
              <w:rPr>
                <w:rFonts w:hint="eastAsia" w:eastAsia="宋体" w:cs="宋体-18030" w:asciiTheme="minorEastAsia" w:hAnsiTheme="minorEastAsia"/>
                <w:color w:val="auto"/>
                <w:kern w:val="0"/>
                <w:sz w:val="24"/>
                <w:lang w:val="en-US" w:eastAsia="zh-CN"/>
              </w:rPr>
            </w:pPr>
          </w:p>
        </w:tc>
        <w:tc>
          <w:tcPr>
            <w:tcW w:w="920" w:type="dxa"/>
            <w:vAlign w:val="center"/>
          </w:tcPr>
          <w:p>
            <w:pPr>
              <w:widowControl/>
              <w:jc w:val="center"/>
              <w:rPr>
                <w:rFonts w:hint="eastAsia" w:ascii="宋体" w:hAnsi="宋体" w:eastAsia="宋体" w:cs="宋体"/>
                <w:color w:val="auto"/>
                <w:kern w:val="0"/>
                <w:sz w:val="24"/>
                <w:szCs w:val="24"/>
                <w:lang w:val="zh-CN" w:eastAsia="zh-CN" w:bidi="ar-SA"/>
              </w:rPr>
            </w:pPr>
          </w:p>
        </w:tc>
        <w:tc>
          <w:tcPr>
            <w:tcW w:w="1693" w:type="dxa"/>
            <w:vAlign w:val="center"/>
          </w:tcPr>
          <w:p>
            <w:pPr>
              <w:widowControl/>
              <w:jc w:val="center"/>
              <w:rPr>
                <w:rFonts w:hint="eastAsia" w:ascii="宋体" w:hAnsi="宋体" w:eastAsia="宋体" w:cs="宋体"/>
                <w:color w:val="auto"/>
                <w:kern w:val="0"/>
                <w:sz w:val="24"/>
                <w:szCs w:val="24"/>
                <w:lang w:val="zh-CN" w:eastAsia="zh-CN" w:bidi="ar-SA"/>
              </w:rPr>
            </w:pPr>
          </w:p>
        </w:tc>
        <w:tc>
          <w:tcPr>
            <w:tcW w:w="1027" w:type="dxa"/>
            <w:vAlign w:val="center"/>
          </w:tcPr>
          <w:p>
            <w:pPr>
              <w:spacing w:line="360" w:lineRule="auto"/>
              <w:jc w:val="center"/>
              <w:rPr>
                <w:rFonts w:cs="宋体-18030" w:asciiTheme="minorEastAsia" w:hAnsiTheme="minorEastAsia"/>
                <w:color w:val="auto"/>
                <w:kern w:val="0"/>
                <w:sz w:val="24"/>
                <w:lang w:val="zh-CN"/>
              </w:rPr>
            </w:pPr>
          </w:p>
        </w:tc>
        <w:tc>
          <w:tcPr>
            <w:tcW w:w="847" w:type="dxa"/>
            <w:vAlign w:val="center"/>
          </w:tcPr>
          <w:p>
            <w:pPr>
              <w:spacing w:line="360" w:lineRule="auto"/>
              <w:jc w:val="center"/>
              <w:rPr>
                <w:rFonts w:cs="宋体-18030" w:asciiTheme="minorEastAsia" w:hAnsiTheme="minorEastAsia"/>
                <w:color w:val="auto"/>
                <w:kern w:val="0"/>
                <w:sz w:val="24"/>
                <w:lang w:val="zh-CN"/>
              </w:rPr>
            </w:pPr>
          </w:p>
        </w:tc>
        <w:tc>
          <w:tcPr>
            <w:tcW w:w="1066" w:type="dxa"/>
            <w:vAlign w:val="center"/>
          </w:tcPr>
          <w:p>
            <w:pPr>
              <w:spacing w:line="360" w:lineRule="auto"/>
              <w:jc w:val="center"/>
              <w:rPr>
                <w:rFonts w:cs="宋体-18030" w:asciiTheme="minorEastAsia" w:hAnsiTheme="minorEastAsia"/>
                <w:color w:val="auto"/>
                <w:kern w:val="0"/>
                <w:sz w:val="24"/>
                <w:lang w:val="zh-CN"/>
              </w:rPr>
            </w:pPr>
          </w:p>
        </w:tc>
        <w:tc>
          <w:tcPr>
            <w:tcW w:w="1066" w:type="dxa"/>
            <w:vAlign w:val="center"/>
          </w:tcPr>
          <w:p>
            <w:pPr>
              <w:spacing w:line="360" w:lineRule="auto"/>
              <w:jc w:val="center"/>
              <w:rPr>
                <w:rFonts w:cs="宋体-18030" w:asciiTheme="minorEastAsia" w:hAnsiTheme="minorEastAsia"/>
                <w:color w:val="auto"/>
                <w:kern w:val="0"/>
                <w:sz w:val="24"/>
                <w:lang w:val="zh-CN"/>
              </w:rPr>
            </w:pPr>
          </w:p>
        </w:tc>
        <w:tc>
          <w:tcPr>
            <w:tcW w:w="1070" w:type="dxa"/>
            <w:vAlign w:val="center"/>
          </w:tcPr>
          <w:p>
            <w:pPr>
              <w:spacing w:line="360" w:lineRule="auto"/>
              <w:jc w:val="center"/>
              <w:rPr>
                <w:rFonts w:cs="宋体-18030" w:asciiTheme="minorEastAsia" w:hAnsiTheme="minorEastAsia"/>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517" w:type="dxa"/>
            <w:gridSpan w:val="8"/>
            <w:vAlign w:val="center"/>
          </w:tcPr>
          <w:p>
            <w:pPr>
              <w:spacing w:line="360" w:lineRule="auto"/>
              <w:jc w:val="left"/>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报价合计（大写）：                           小写：</w:t>
            </w:r>
          </w:p>
        </w:tc>
      </w:tr>
    </w:tbl>
    <w:p>
      <w:pPr>
        <w:spacing w:line="360" w:lineRule="auto"/>
        <w:rPr>
          <w:rFonts w:cs="宋体-18030" w:asciiTheme="minorEastAsia" w:hAnsiTheme="minorEastAsia"/>
          <w:b/>
          <w:bCs/>
          <w:color w:val="auto"/>
          <w:kern w:val="0"/>
          <w:sz w:val="24"/>
          <w:lang w:val="zh-CN"/>
        </w:rPr>
      </w:pPr>
      <w:r>
        <w:rPr>
          <w:rFonts w:hint="eastAsia" w:cs="宋体-18030" w:asciiTheme="minorEastAsia" w:hAnsiTheme="minorEastAsia"/>
          <w:b/>
          <w:bCs/>
          <w:color w:val="auto"/>
          <w:kern w:val="0"/>
          <w:sz w:val="24"/>
          <w:lang w:val="zh-CN"/>
        </w:rPr>
        <w:t>说明：</w:t>
      </w:r>
      <w:r>
        <w:rPr>
          <w:rFonts w:hint="eastAsia" w:cs="宋体-18030" w:asciiTheme="minorEastAsia" w:hAnsiTheme="minorEastAsia"/>
          <w:b/>
          <w:bCs/>
          <w:color w:val="auto"/>
          <w:kern w:val="0"/>
          <w:sz w:val="24"/>
          <w:lang w:val="en-US" w:eastAsia="zh-CN"/>
        </w:rPr>
        <w:t>1、</w:t>
      </w:r>
      <w:r>
        <w:rPr>
          <w:rFonts w:hint="eastAsia" w:cs="宋体-18030" w:asciiTheme="minorEastAsia" w:hAnsiTheme="minorEastAsia"/>
          <w:b/>
          <w:bCs/>
          <w:color w:val="auto"/>
          <w:kern w:val="0"/>
          <w:sz w:val="24"/>
        </w:rPr>
        <w:t>本次</w:t>
      </w:r>
      <w:r>
        <w:rPr>
          <w:rFonts w:hint="eastAsia"/>
          <w:b/>
          <w:bCs/>
          <w:color w:val="auto"/>
          <w:sz w:val="24"/>
        </w:rPr>
        <w:t>报价是报价单位全部完成本项目所有的服务内容的全部工作、服务内容的综合最终报价，包括</w:t>
      </w:r>
      <w:r>
        <w:rPr>
          <w:rFonts w:hint="eastAsia"/>
          <w:b/>
          <w:bCs/>
          <w:color w:val="auto"/>
          <w:sz w:val="24"/>
          <w:lang w:eastAsia="zh-CN"/>
        </w:rPr>
        <w:t>但不仅限于</w:t>
      </w:r>
      <w:r>
        <w:rPr>
          <w:rFonts w:hint="eastAsia"/>
          <w:b/>
          <w:bCs/>
          <w:color w:val="auto"/>
          <w:sz w:val="24"/>
        </w:rPr>
        <w:t>人工费、材料费、转运费处置费、施工机械使用费、企业管理费、利润、风险费用、措施费、规费、税金等。采购人在项目结算时不再向成交供应商支付其他任何费用。如出现报价估算错误等引起的损失由报价人自行承担。</w:t>
      </w:r>
    </w:p>
    <w:p>
      <w:pPr>
        <w:spacing w:line="360" w:lineRule="auto"/>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二、所投产品是否全部满足本次采购需求：是□ 否□</w:t>
      </w:r>
    </w:p>
    <w:p>
      <w:pPr>
        <w:spacing w:line="360" w:lineRule="auto"/>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三、相关资质证明及承诺是否齐全：是□  否□</w:t>
      </w:r>
    </w:p>
    <w:p>
      <w:pPr>
        <w:spacing w:line="360" w:lineRule="auto"/>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联系电话：</w:t>
      </w:r>
    </w:p>
    <w:p>
      <w:pPr>
        <w:spacing w:line="360" w:lineRule="auto"/>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联 系 人：</w:t>
      </w:r>
    </w:p>
    <w:p>
      <w:pPr>
        <w:spacing w:line="360" w:lineRule="auto"/>
        <w:rPr>
          <w:rFonts w:hint="eastAsia"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通讯地址：</w:t>
      </w:r>
    </w:p>
    <w:p>
      <w:pPr>
        <w:pStyle w:val="2"/>
        <w:rPr>
          <w:rFonts w:hint="eastAsia" w:cs="宋体-18030" w:asciiTheme="minorEastAsia" w:hAnsiTheme="minorEastAsia"/>
          <w:color w:val="auto"/>
          <w:kern w:val="0"/>
          <w:sz w:val="24"/>
          <w:lang w:val="zh-CN"/>
        </w:rPr>
      </w:pPr>
    </w:p>
    <w:p>
      <w:pPr>
        <w:rPr>
          <w:color w:val="auto"/>
          <w:lang w:val="zh-CN"/>
        </w:rPr>
      </w:pPr>
    </w:p>
    <w:p>
      <w:pPr>
        <w:spacing w:line="360" w:lineRule="auto"/>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 xml:space="preserve">                             投标人名称（盖章）：</w:t>
      </w:r>
    </w:p>
    <w:p>
      <w:pPr>
        <w:spacing w:line="360" w:lineRule="auto"/>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 xml:space="preserve">                             法定代表人或授权代表：</w:t>
      </w:r>
    </w:p>
    <w:p>
      <w:pPr>
        <w:spacing w:line="360" w:lineRule="auto"/>
      </w:pPr>
      <w:r>
        <w:rPr>
          <w:rFonts w:hint="eastAsia" w:cs="宋体-18030" w:asciiTheme="minorEastAsia" w:hAnsiTheme="minorEastAsia"/>
          <w:color w:val="auto"/>
          <w:kern w:val="0"/>
          <w:sz w:val="24"/>
          <w:lang w:val="zh-CN"/>
        </w:rPr>
        <w:t xml:space="preserve">                                    年     月     日   </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楷体">
    <w:altName w:val="楷体_GB2312"/>
    <w:panose1 w:val="02010609060101010101"/>
    <w:charset w:val="86"/>
    <w:family w:val="modern"/>
    <w:pitch w:val="default"/>
    <w:sig w:usb0="00000000" w:usb1="00000000" w:usb2="0000001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24E41"/>
    <w:multiLevelType w:val="singleLevel"/>
    <w:tmpl w:val="C0524E4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MzEzNWVlNzM2NDRkMWQwOGMzNTVhNzFiMGE1YzMifQ=="/>
  </w:docVars>
  <w:rsids>
    <w:rsidRoot w:val="23A4237F"/>
    <w:rsid w:val="001F2BA2"/>
    <w:rsid w:val="004335E1"/>
    <w:rsid w:val="005908FF"/>
    <w:rsid w:val="007D77E3"/>
    <w:rsid w:val="0094146C"/>
    <w:rsid w:val="00996503"/>
    <w:rsid w:val="00A44F62"/>
    <w:rsid w:val="00BC41B5"/>
    <w:rsid w:val="00C57F9B"/>
    <w:rsid w:val="00CF2AE2"/>
    <w:rsid w:val="00EC16A6"/>
    <w:rsid w:val="00ED2BD7"/>
    <w:rsid w:val="012F0A4A"/>
    <w:rsid w:val="077E54A8"/>
    <w:rsid w:val="09732F84"/>
    <w:rsid w:val="0D7B1EEA"/>
    <w:rsid w:val="11D73626"/>
    <w:rsid w:val="1ADE2423"/>
    <w:rsid w:val="20F26007"/>
    <w:rsid w:val="227B405E"/>
    <w:rsid w:val="23A4237F"/>
    <w:rsid w:val="242D03D6"/>
    <w:rsid w:val="27CC461C"/>
    <w:rsid w:val="298C6A27"/>
    <w:rsid w:val="32DA4EC1"/>
    <w:rsid w:val="345F742E"/>
    <w:rsid w:val="383929C9"/>
    <w:rsid w:val="397568A1"/>
    <w:rsid w:val="3E2F466A"/>
    <w:rsid w:val="3EC81F47"/>
    <w:rsid w:val="3F1160B6"/>
    <w:rsid w:val="452F1B33"/>
    <w:rsid w:val="4B555CB3"/>
    <w:rsid w:val="4C450994"/>
    <w:rsid w:val="4CA80C25"/>
    <w:rsid w:val="4E665EDE"/>
    <w:rsid w:val="528934B0"/>
    <w:rsid w:val="52F67359"/>
    <w:rsid w:val="58B67CCE"/>
    <w:rsid w:val="5C920228"/>
    <w:rsid w:val="653B49C5"/>
    <w:rsid w:val="66AF21DF"/>
    <w:rsid w:val="6F2300E6"/>
    <w:rsid w:val="73B9300D"/>
    <w:rsid w:val="7CB21D18"/>
    <w:rsid w:val="7E6D247D"/>
    <w:rsid w:val="7E9D72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0"/>
    <w:pPr>
      <w:adjustRightInd w:val="0"/>
      <w:snapToGrid w:val="0"/>
      <w:spacing w:line="360" w:lineRule="auto"/>
      <w:outlineLvl w:val="1"/>
    </w:pPr>
    <w:rPr>
      <w:rFonts w:ascii="Arial" w:hAnsi="Arial" w:eastAsia="楷体"/>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spacing w:after="120"/>
    </w:pPr>
    <w:rPr>
      <w:rFonts w:ascii="Times New Roman" w:hAnsi="Times New Roman"/>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paragraph" w:customStyle="1" w:styleId="1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1">
    <w:name w:val="页眉 Char"/>
    <w:basedOn w:val="8"/>
    <w:link w:val="5"/>
    <w:qFormat/>
    <w:uiPriority w:val="0"/>
    <w:rPr>
      <w:rFonts w:ascii="Calibri" w:hAnsi="Calibri"/>
      <w:kern w:val="2"/>
      <w:sz w:val="18"/>
      <w:szCs w:val="18"/>
    </w:rPr>
  </w:style>
  <w:style w:type="character" w:customStyle="1" w:styleId="12">
    <w:name w:val="页脚 Char"/>
    <w:basedOn w:val="8"/>
    <w:link w:val="4"/>
    <w:qFormat/>
    <w:uiPriority w:val="0"/>
    <w:rPr>
      <w:rFonts w:ascii="Calibri" w:hAnsi="Calibri"/>
      <w:kern w:val="2"/>
      <w:sz w:val="18"/>
      <w:szCs w:val="18"/>
    </w:rPr>
  </w:style>
  <w:style w:type="paragraph" w:customStyle="1" w:styleId="13">
    <w:name w:val="Table Paragraph"/>
    <w:basedOn w:val="1"/>
    <w:qFormat/>
    <w:uiPriority w:val="99"/>
    <w:rPr>
      <w:rFonts w:asciiTheme="minorHAnsi" w:hAnsiTheme="minorHAnsi" w:eastAsiaTheme="minorEastAsia" w:cstheme="minorBidi"/>
      <w:szCs w:val="24"/>
    </w:rPr>
  </w:style>
  <w:style w:type="paragraph" w:customStyle="1" w:styleId="14">
    <w:name w:val="_Style 1"/>
    <w:basedOn w:val="1"/>
    <w:qFormat/>
    <w:uiPriority w:val="99"/>
    <w:pPr>
      <w:ind w:firstLine="420" w:firstLineChars="200"/>
    </w:pPr>
    <w:rPr>
      <w:rFonts w:cs="宋体" w:eastAsiaTheme="minorEastAsia"/>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2292</Words>
  <Characters>2397</Characters>
  <Lines>21</Lines>
  <Paragraphs>5</Paragraphs>
  <TotalTime>29</TotalTime>
  <ScaleCrop>false</ScaleCrop>
  <LinksUpToDate>false</LinksUpToDate>
  <CharactersWithSpaces>2555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2022-04-22T02:20:00Z</dcterms:created>
  <dc:creator>薄荷叶夏天</dc:creator>
  <cp:lastModifiedBy>Administrator</cp:lastModifiedBy>
  <cp:lastPrinted>2022-06-08T07:50:00Z</cp:lastPrinted>
  <dcterms:modified xsi:type="dcterms:W3CDTF">2023-05-22T09:27:03Z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E940DBBAEF234650A949EF281236FB99</vt:lpwstr>
  </property>
</Properties>
</file>