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资阳市雁江区人民医院建设北路院区</w:t>
      </w:r>
    </w:p>
    <w:p>
      <w:pPr>
        <w:widowControl/>
        <w:jc w:val="center"/>
        <w:textAlignment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屋顶防水处理及遮雨棚搭建询价采购需求</w:t>
      </w:r>
    </w:p>
    <w:p>
      <w:pPr>
        <w:pStyle w:val="10"/>
        <w:widowControl/>
        <w:spacing w:before="0" w:beforeAutospacing="0" w:after="0" w:afterAutospacing="0" w:line="560" w:lineRule="exact"/>
        <w:rPr>
          <w:rStyle w:val="14"/>
          <w:rFonts w:ascii="方正仿宋简体" w:hAnsi="方正仿宋简体" w:eastAsia="方正仿宋简体" w:cs="方正仿宋简体"/>
          <w:sz w:val="30"/>
          <w:szCs w:val="30"/>
        </w:rPr>
      </w:pPr>
    </w:p>
    <w:p>
      <w:pPr>
        <w:pStyle w:val="2"/>
        <w:spacing w:beforeLines="0" w:afterLines="0" w:line="460" w:lineRule="exact"/>
        <w:ind w:left="0" w:firstLine="0" w:firstLineChars="0"/>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资阳市雁江区人民医院建设北路院区屋顶防水处理及遮雨棚搭建</w:t>
      </w:r>
    </w:p>
    <w:p>
      <w:pPr>
        <w:pStyle w:val="2"/>
        <w:spacing w:beforeLines="0" w:afterLines="0" w:line="460" w:lineRule="exact"/>
        <w:ind w:left="0" w:firstLine="0" w:firstLineChars="0"/>
        <w:rPr>
          <w:rFonts w:ascii="宋体" w:hAnsi="宋体" w:cs="宋体"/>
          <w:sz w:val="24"/>
          <w:szCs w:val="24"/>
        </w:rPr>
      </w:pPr>
      <w:r>
        <w:rPr>
          <w:rFonts w:hint="eastAsia" w:ascii="宋体" w:hAnsi="宋体" w:cs="宋体"/>
          <w:b/>
          <w:bCs/>
          <w:sz w:val="24"/>
          <w:szCs w:val="24"/>
        </w:rPr>
        <w:t>二、采购方式</w:t>
      </w:r>
      <w:r>
        <w:rPr>
          <w:rFonts w:hint="eastAsia" w:ascii="宋体" w:hAnsi="宋体" w:cs="宋体"/>
          <w:sz w:val="24"/>
          <w:szCs w:val="24"/>
        </w:rPr>
        <w:t>：院内询价。</w:t>
      </w:r>
    </w:p>
    <w:p>
      <w:pPr>
        <w:pStyle w:val="2"/>
        <w:spacing w:beforeLines="0" w:afterLines="0" w:line="460" w:lineRule="exact"/>
        <w:ind w:left="0" w:firstLine="0" w:firstLineChars="0"/>
        <w:rPr>
          <w:rFonts w:ascii="宋体" w:hAnsi="宋体" w:cs="宋体"/>
          <w:sz w:val="24"/>
          <w:szCs w:val="24"/>
        </w:rPr>
      </w:pPr>
      <w:r>
        <w:rPr>
          <w:rFonts w:hint="eastAsia" w:ascii="宋体" w:hAnsi="宋体" w:cs="宋体"/>
          <w:b/>
          <w:bCs/>
          <w:sz w:val="24"/>
          <w:szCs w:val="24"/>
        </w:rPr>
        <w:t>三、最高限价金额</w:t>
      </w:r>
      <w:r>
        <w:rPr>
          <w:rFonts w:hint="eastAsia" w:ascii="宋体" w:hAnsi="宋体" w:cs="宋体"/>
          <w:sz w:val="24"/>
          <w:szCs w:val="24"/>
        </w:rPr>
        <w:t>：9.5万元（人民币大写：玖万伍仟元整），投标报价超最高限价视为无效。</w:t>
      </w:r>
    </w:p>
    <w:p>
      <w:pPr>
        <w:pStyle w:val="2"/>
        <w:spacing w:beforeLines="0" w:afterLines="0" w:line="460" w:lineRule="exact"/>
        <w:ind w:left="0" w:firstLine="0" w:firstLineChars="0"/>
        <w:rPr>
          <w:rFonts w:ascii="宋体" w:hAnsi="宋体" w:cs="宋体"/>
          <w:b/>
          <w:bCs/>
          <w:sz w:val="24"/>
          <w:szCs w:val="24"/>
        </w:rPr>
      </w:pPr>
      <w:bookmarkStart w:id="0" w:name="_Toc80952496"/>
      <w:r>
        <w:rPr>
          <w:rFonts w:hint="eastAsia" w:ascii="宋体" w:hAnsi="宋体" w:cs="宋体"/>
          <w:b/>
          <w:bCs/>
          <w:sz w:val="24"/>
          <w:szCs w:val="24"/>
        </w:rPr>
        <w:t>四、采购内容清单</w:t>
      </w:r>
    </w:p>
    <w:tbl>
      <w:tblPr>
        <w:tblStyle w:val="11"/>
        <w:tblW w:w="8041" w:type="dxa"/>
        <w:jc w:val="center"/>
        <w:tblLayout w:type="autofit"/>
        <w:tblCellMar>
          <w:top w:w="0" w:type="dxa"/>
          <w:left w:w="0" w:type="dxa"/>
          <w:bottom w:w="0" w:type="dxa"/>
          <w:right w:w="0" w:type="dxa"/>
        </w:tblCellMar>
      </w:tblPr>
      <w:tblGrid>
        <w:gridCol w:w="774"/>
        <w:gridCol w:w="2080"/>
        <w:gridCol w:w="3040"/>
        <w:gridCol w:w="867"/>
        <w:gridCol w:w="1280"/>
      </w:tblGrid>
      <w:tr>
        <w:tblPrEx>
          <w:tblCellMar>
            <w:top w:w="0" w:type="dxa"/>
            <w:left w:w="0" w:type="dxa"/>
            <w:bottom w:w="0" w:type="dxa"/>
            <w:right w:w="0"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序号</w:t>
            </w:r>
          </w:p>
        </w:tc>
        <w:tc>
          <w:tcPr>
            <w:tcW w:w="2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名称</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项目特征</w:t>
            </w:r>
          </w:p>
        </w:tc>
        <w:tc>
          <w:tcPr>
            <w:tcW w:w="8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单位</w:t>
            </w:r>
          </w:p>
        </w:tc>
        <w:tc>
          <w:tcPr>
            <w:tcW w:w="1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预估工程量</w:t>
            </w:r>
          </w:p>
        </w:tc>
      </w:tr>
      <w:tr>
        <w:tblPrEx>
          <w:tblCellMar>
            <w:top w:w="0" w:type="dxa"/>
            <w:left w:w="0" w:type="dxa"/>
            <w:bottom w:w="0" w:type="dxa"/>
            <w:right w:w="0" w:type="dxa"/>
          </w:tblCellMar>
        </w:tblPrEx>
        <w:trPr>
          <w:trHeight w:val="1350" w:hRule="atLeast"/>
          <w:jc w:val="center"/>
        </w:trPr>
        <w:tc>
          <w:tcPr>
            <w:tcW w:w="77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2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屋面SBS改性沥青防水卷材</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4mm厚SBS改性沥青防水卷材；含基层处理、排水引流、局部找平处理，具体做法满足规范要求。</w:t>
            </w:r>
          </w:p>
        </w:tc>
        <w:tc>
          <w:tcPr>
            <w:tcW w:w="8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1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390</w:t>
            </w:r>
          </w:p>
        </w:tc>
      </w:tr>
      <w:tr>
        <w:tblPrEx>
          <w:tblCellMar>
            <w:top w:w="0" w:type="dxa"/>
            <w:left w:w="0" w:type="dxa"/>
            <w:bottom w:w="0" w:type="dxa"/>
            <w:right w:w="0" w:type="dxa"/>
          </w:tblCellMar>
        </w:tblPrEx>
        <w:trPr>
          <w:trHeight w:val="640" w:hRule="atLeast"/>
          <w:jc w:val="center"/>
        </w:trPr>
        <w:tc>
          <w:tcPr>
            <w:tcW w:w="77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20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防水保护层</w:t>
            </w:r>
          </w:p>
        </w:tc>
        <w:tc>
          <w:tcPr>
            <w:tcW w:w="304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C30混凝土5mm厚，具体做法满足规范要求。</w:t>
            </w:r>
          </w:p>
        </w:tc>
        <w:tc>
          <w:tcPr>
            <w:tcW w:w="8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12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390</w:t>
            </w:r>
          </w:p>
        </w:tc>
      </w:tr>
      <w:tr>
        <w:tblPrEx>
          <w:tblCellMar>
            <w:top w:w="0" w:type="dxa"/>
            <w:left w:w="0" w:type="dxa"/>
            <w:bottom w:w="0" w:type="dxa"/>
            <w:right w:w="0" w:type="dxa"/>
          </w:tblCellMar>
        </w:tblPrEx>
        <w:trPr>
          <w:trHeight w:val="66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实心砖墙</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墙体厚度：240mm，具体做法满足规范要求。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m³</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w:t>
            </w:r>
          </w:p>
        </w:tc>
      </w:tr>
      <w:tr>
        <w:tblPrEx>
          <w:tblCellMar>
            <w:top w:w="0" w:type="dxa"/>
            <w:left w:w="0" w:type="dxa"/>
            <w:bottom w:w="0" w:type="dxa"/>
            <w:right w:w="0" w:type="dxa"/>
          </w:tblCellMar>
        </w:tblPrEx>
        <w:trPr>
          <w:trHeight w:val="68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抹灰</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1:1.5水泥沙浆，具体做法满足规范要求。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60</w:t>
            </w:r>
          </w:p>
        </w:tc>
      </w:tr>
      <w:tr>
        <w:tblPrEx>
          <w:tblCellMar>
            <w:top w:w="0" w:type="dxa"/>
            <w:left w:w="0" w:type="dxa"/>
            <w:bottom w:w="0" w:type="dxa"/>
            <w:right w:w="0" w:type="dxa"/>
          </w:tblCellMar>
        </w:tblPrEx>
        <w:trPr>
          <w:trHeight w:val="170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三楼遮雨棚</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40*80*1.5主骨架镀锌矩管；</w:t>
            </w:r>
            <w:r>
              <w:rPr>
                <w:rFonts w:hint="eastAsia" w:ascii="宋体" w:hAnsi="宋体" w:cs="宋体"/>
                <w:kern w:val="0"/>
                <w:sz w:val="22"/>
              </w:rPr>
              <w:br w:type="textWrapping"/>
            </w:r>
            <w:r>
              <w:rPr>
                <w:rFonts w:hint="eastAsia" w:ascii="宋体" w:hAnsi="宋体" w:cs="宋体"/>
                <w:kern w:val="0"/>
                <w:sz w:val="22"/>
              </w:rPr>
              <w:t>476厚单瓦喷镀铁皮（颜色业主自选）；搭设高度：1.2m-1.7m区间；具体做法满足规范要求。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418</w:t>
            </w:r>
          </w:p>
        </w:tc>
      </w:tr>
      <w:tr>
        <w:tblPrEx>
          <w:tblCellMar>
            <w:top w:w="0" w:type="dxa"/>
            <w:left w:w="0" w:type="dxa"/>
            <w:bottom w:w="0" w:type="dxa"/>
            <w:right w:w="0" w:type="dxa"/>
          </w:tblCellMar>
        </w:tblPrEx>
        <w:trPr>
          <w:trHeight w:val="64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材料运输、搬运</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按规范要求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项</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r>
      <w:tr>
        <w:tblPrEx>
          <w:tblCellMar>
            <w:top w:w="0" w:type="dxa"/>
            <w:left w:w="0" w:type="dxa"/>
            <w:bottom w:w="0" w:type="dxa"/>
            <w:right w:w="0" w:type="dxa"/>
          </w:tblCellMar>
        </w:tblPrEx>
        <w:trPr>
          <w:trHeight w:val="660" w:hRule="atLeast"/>
          <w:jc w:val="center"/>
        </w:trPr>
        <w:tc>
          <w:tcPr>
            <w:tcW w:w="7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7</w:t>
            </w:r>
          </w:p>
        </w:tc>
        <w:tc>
          <w:tcPr>
            <w:tcW w:w="2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安全文明施工费</w:t>
            </w:r>
          </w:p>
        </w:tc>
        <w:tc>
          <w:tcPr>
            <w:tcW w:w="3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按规范要求</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项</w:t>
            </w:r>
          </w:p>
        </w:tc>
        <w:tc>
          <w:tcPr>
            <w:tcW w:w="1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r>
    </w:tbl>
    <w:p>
      <w:pPr>
        <w:pStyle w:val="2"/>
        <w:spacing w:beforeLines="0" w:afterLines="0" w:line="460" w:lineRule="exact"/>
        <w:ind w:left="0" w:firstLine="0" w:firstLineChars="0"/>
        <w:rPr>
          <w:rFonts w:ascii="宋体" w:hAnsi="宋体" w:cs="宋体"/>
          <w:b/>
          <w:bCs/>
          <w:sz w:val="24"/>
          <w:szCs w:val="24"/>
        </w:rPr>
      </w:pPr>
      <w:r>
        <w:rPr>
          <w:rFonts w:hint="eastAsia" w:ascii="宋体" w:hAnsi="宋体" w:cs="宋体"/>
          <w:b/>
          <w:bCs/>
          <w:sz w:val="24"/>
          <w:szCs w:val="24"/>
        </w:rPr>
        <w:t>五、服务要求</w:t>
      </w:r>
      <w:bookmarkEnd w:id="0"/>
    </w:p>
    <w:p>
      <w:pPr>
        <w:pStyle w:val="2"/>
        <w:spacing w:beforeLines="0" w:afterLines="0" w:line="460" w:lineRule="exact"/>
        <w:ind w:left="0" w:firstLine="0" w:firstLineChars="0"/>
        <w:rPr>
          <w:rFonts w:ascii="宋体" w:hAnsi="宋体" w:cs="宋体"/>
          <w:sz w:val="24"/>
          <w:szCs w:val="24"/>
        </w:rPr>
      </w:pPr>
      <w:r>
        <w:rPr>
          <w:rFonts w:hint="eastAsia" w:ascii="宋体" w:hAnsi="宋体" w:cs="宋体"/>
          <w:sz w:val="24"/>
          <w:szCs w:val="24"/>
        </w:rPr>
        <w:t>1.投标人应准确计算出防水处理及遮雨棚搭建等所需时间，如需临时占道及园区场地提前告知业主准确时间；</w:t>
      </w:r>
    </w:p>
    <w:p>
      <w:pPr>
        <w:pStyle w:val="2"/>
        <w:spacing w:beforeLines="0" w:afterLines="0" w:line="460" w:lineRule="exact"/>
        <w:ind w:left="0" w:firstLine="0" w:firstLineChars="0"/>
        <w:rPr>
          <w:rFonts w:ascii="宋体" w:hAnsi="宋体" w:cs="宋体"/>
          <w:sz w:val="24"/>
          <w:szCs w:val="24"/>
        </w:rPr>
      </w:pPr>
      <w:r>
        <w:rPr>
          <w:rFonts w:hint="eastAsia" w:ascii="宋体" w:hAnsi="宋体" w:cs="宋体"/>
          <w:sz w:val="24"/>
          <w:szCs w:val="24"/>
        </w:rPr>
        <w:t>2.发包范围：房屋防水处理、遮雨棚搭建、砌墙等施工区域范围内内容；</w:t>
      </w:r>
    </w:p>
    <w:p>
      <w:pPr>
        <w:pStyle w:val="2"/>
        <w:spacing w:beforeLines="0" w:afterLines="0" w:line="460" w:lineRule="exact"/>
        <w:ind w:left="0" w:firstLine="0" w:firstLineChars="0"/>
        <w:rPr>
          <w:rFonts w:ascii="宋体" w:hAnsi="宋体" w:cs="宋体"/>
          <w:sz w:val="24"/>
          <w:szCs w:val="24"/>
        </w:rPr>
      </w:pPr>
      <w:r>
        <w:rPr>
          <w:rFonts w:hint="eastAsia" w:ascii="宋体" w:hAnsi="宋体" w:cs="宋体"/>
          <w:sz w:val="24"/>
          <w:szCs w:val="24"/>
        </w:rPr>
        <w:t>3.中标人施工期间，若需使用电梯运输材料，必须避开高峰期，同时在满足医院医护及病员正常使用情况下方可运输。</w:t>
      </w:r>
    </w:p>
    <w:p>
      <w:pPr>
        <w:widowControl/>
        <w:autoSpaceDE w:val="0"/>
        <w:spacing w:line="460" w:lineRule="exact"/>
        <w:jc w:val="left"/>
        <w:rPr>
          <w:rFonts w:ascii="宋体" w:hAnsi="宋体" w:cs="宋体"/>
          <w:b/>
          <w:bCs/>
          <w:sz w:val="24"/>
          <w:szCs w:val="24"/>
        </w:rPr>
      </w:pPr>
      <w:r>
        <w:rPr>
          <w:rFonts w:hint="eastAsia" w:ascii="宋体" w:hAnsi="宋体" w:cs="宋体"/>
          <w:b/>
          <w:bCs/>
          <w:sz w:val="24"/>
          <w:szCs w:val="24"/>
        </w:rPr>
        <w:t>六、商务要求</w:t>
      </w:r>
    </w:p>
    <w:p>
      <w:pPr>
        <w:spacing w:line="460" w:lineRule="exact"/>
        <w:ind w:firstLine="480" w:firstLineChars="200"/>
        <w:rPr>
          <w:rFonts w:ascii="宋体" w:hAnsi="宋体" w:cs="宋体"/>
          <w:sz w:val="24"/>
          <w:szCs w:val="24"/>
        </w:rPr>
      </w:pPr>
      <w:r>
        <w:rPr>
          <w:rFonts w:hint="eastAsia" w:ascii="宋体" w:hAnsi="宋体" w:cs="宋体"/>
          <w:sz w:val="24"/>
          <w:szCs w:val="24"/>
        </w:rPr>
        <w:t>1.项目工期：工程工期40日历天（具体入场施工时间由甲方另行通知，请投标人自行考虑此因素）。若中标单位未按工期要求完成，采购人有权要求中标单位退出场地，给采购人造成的一切损失由中标单位承担。</w:t>
      </w:r>
    </w:p>
    <w:p>
      <w:pPr>
        <w:spacing w:line="460" w:lineRule="exact"/>
        <w:ind w:firstLine="480" w:firstLineChars="200"/>
        <w:rPr>
          <w:rFonts w:ascii="宋体" w:hAnsi="宋体" w:cs="宋体"/>
          <w:sz w:val="24"/>
          <w:szCs w:val="24"/>
        </w:rPr>
      </w:pPr>
      <w:r>
        <w:rPr>
          <w:rFonts w:hint="eastAsia" w:ascii="宋体" w:hAnsi="宋体" w:cs="宋体"/>
          <w:sz w:val="24"/>
          <w:szCs w:val="24"/>
        </w:rPr>
        <w:t>2.质量要求：①工程项目安装规范，美观，与医院的外观整体相符；②工程质量要求达到国家验收合格标准；③按质、按时、按量、按合同做好项目服务工作，按照国家法律法规相关要求严把质量关。④中标人进驻施工现场进行施工作业，事先要征得采购人代表同意，按采购人规定的区域进行搭设，对施工现场的各种管线和采购人完工成品需采取有效保护措施，如造成损坏及由此引发的人身安全和事故，中标人承担一切后果和损失。⑤因采购的货物存在质量问题、降低货物标准供货或因此及本项目施工期间原因发生的安全事故，由中标人承担全部经济和法律责任，采购人有权终止合同。⑥质保5年不漏水，20年不倒塌，不出现安全事故。⑦中标人要对施工档案进行装订、整理，档案标准应符合档案管理和消防管理有关规定的要求，竣工后提交一式贰份给甲方，否则甲方不予拨付工程款。</w:t>
      </w:r>
    </w:p>
    <w:p>
      <w:pPr>
        <w:spacing w:line="460" w:lineRule="exact"/>
        <w:ind w:firstLine="480" w:firstLineChars="200"/>
        <w:rPr>
          <w:rFonts w:ascii="宋体" w:hAnsi="宋体" w:cs="宋体"/>
          <w:sz w:val="24"/>
          <w:szCs w:val="24"/>
        </w:rPr>
      </w:pPr>
      <w:r>
        <w:rPr>
          <w:rFonts w:hint="eastAsia" w:ascii="宋体" w:hAnsi="宋体" w:cs="宋体"/>
          <w:sz w:val="24"/>
          <w:szCs w:val="24"/>
        </w:rPr>
        <w:t>3.报价要求：①投标人应按照采购人工程内容所含预估工程量清单及有关参数，按照工程技术、质量、工期要求、承包范围、参照有关定额、价格指数及现行有关规定，编制并提供施工方案及工程投标报价清单。②本工程承包方式为包工、包料，根据本项目的需要，采购人有权对承包内容做出调整。③工程量清单报价是采购文件确定的招标范围内的全部工程内容的报价体现，报价中应包括施工设备、人工、管理、材料、运输、安装、检验、维护、保险、利润、高空作业、税金、政策性文件规定、风险、责任、施工中所用的水电、安全文明施工费、措施费等所有费用，如有遗漏中标人自身承担。④本工程采用固定单价形式，最终价格为工程竣工后经发包人组织相关人员据实验收为准。⑤因业主原因工期调整时，中标价格不进行调整。⑥投标人中标后工程不得转包，未经甲方代表同意，不得更换项。</w:t>
      </w:r>
    </w:p>
    <w:p>
      <w:pPr>
        <w:spacing w:line="460" w:lineRule="exact"/>
        <w:ind w:firstLine="480" w:firstLineChars="200"/>
        <w:rPr>
          <w:rFonts w:ascii="宋体" w:hAnsi="宋体" w:cs="宋体"/>
          <w:sz w:val="24"/>
          <w:szCs w:val="24"/>
        </w:rPr>
      </w:pPr>
      <w:r>
        <w:rPr>
          <w:rFonts w:hint="eastAsia" w:ascii="宋体" w:hAnsi="宋体" w:cs="宋体"/>
          <w:sz w:val="24"/>
          <w:szCs w:val="24"/>
        </w:rPr>
        <w:t>4.安全文明施工要求：中标单位应对参加施工的所有人员和第三者投保意外工伤险，并承担全部安全责任。</w:t>
      </w:r>
      <w:r>
        <w:rPr>
          <w:rFonts w:hint="eastAsia" w:ascii="宋体" w:hAnsi="宋体" w:cs="宋体"/>
          <w:b/>
          <w:bCs/>
          <w:sz w:val="24"/>
          <w:szCs w:val="24"/>
        </w:rPr>
        <w:t>提供可靠的施工方案（施工方案格式自拟）</w:t>
      </w:r>
      <w:r>
        <w:rPr>
          <w:rFonts w:hint="eastAsia" w:ascii="宋体" w:hAnsi="宋体" w:cs="宋体"/>
          <w:sz w:val="24"/>
          <w:szCs w:val="24"/>
        </w:rPr>
        <w:t>，采取有效安全防护措施，确保无安全事故发生，在本项目实施期间，发生的安全事故或给采购人及第三方造成的损害均由中标人承担。中标单位必须设置扬尘处理措施,满足相关部门安全文明施工要求。</w:t>
      </w:r>
    </w:p>
    <w:p>
      <w:pPr>
        <w:pStyle w:val="4"/>
        <w:spacing w:line="460" w:lineRule="exact"/>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5.卫生要求：每日工程量完工后，负责清理打扫现场卫生，保持施工区域、院内及走廊楼梯干净整洁。</w:t>
      </w:r>
    </w:p>
    <w:p>
      <w:pPr>
        <w:spacing w:line="460" w:lineRule="exact"/>
        <w:ind w:firstLine="480" w:firstLineChars="200"/>
        <w:rPr>
          <w:rFonts w:ascii="宋体" w:hAnsi="宋体" w:cs="宋体"/>
          <w:sz w:val="24"/>
          <w:szCs w:val="24"/>
        </w:rPr>
      </w:pPr>
      <w:r>
        <w:rPr>
          <w:rFonts w:hint="eastAsia" w:ascii="宋体" w:hAnsi="宋体" w:cs="宋体"/>
          <w:sz w:val="24"/>
          <w:szCs w:val="24"/>
        </w:rPr>
        <w:t>6.付款方式：工程竣工经甲方组织相关部门验收合格后，甲方收到乙方合法有效票据，甲方于30个工作日内一次性向乙方转账支付至工程结算款的97%，结算价款3%作为乙方对整个工程的质量保证金，在缺陷责任期12个月后无任何质量和违约问题30个工作日内无息支付剩余总价款3%；保修期未到不解除乙方的质量保证责任。</w:t>
      </w:r>
    </w:p>
    <w:p>
      <w:pPr>
        <w:spacing w:line="460" w:lineRule="exact"/>
        <w:ind w:firstLine="480" w:firstLineChars="200"/>
        <w:rPr>
          <w:rFonts w:ascii="宋体" w:hAnsi="宋体" w:cs="宋体"/>
          <w:sz w:val="24"/>
          <w:szCs w:val="24"/>
        </w:rPr>
      </w:pPr>
      <w:r>
        <w:rPr>
          <w:rFonts w:hint="eastAsia" w:ascii="宋体" w:hAnsi="宋体" w:cs="宋体"/>
          <w:sz w:val="24"/>
          <w:szCs w:val="24"/>
        </w:rPr>
        <w:t>7.投标人在获得招标文件的有关资料后可根据自己的需要自行到施工区域及周围环境进行勘察（不统一组织），以便获取由投标人自行负责编制的投标文件和签订合同所需的一切资料，现场勘察的费用由投标人自行承担，如投标人未进行勘察造成的一切后果自负。</w:t>
      </w:r>
    </w:p>
    <w:p>
      <w:pPr>
        <w:pStyle w:val="4"/>
        <w:spacing w:line="460" w:lineRule="exact"/>
        <w:rPr>
          <w:rFonts w:ascii="宋体" w:hAnsi="宋体" w:eastAsia="宋体" w:cs="宋体"/>
          <w:b w:val="0"/>
          <w:bCs w:val="0"/>
          <w:sz w:val="24"/>
          <w:szCs w:val="24"/>
        </w:rPr>
      </w:pPr>
      <w:r>
        <w:rPr>
          <w:rFonts w:hint="eastAsia" w:ascii="宋体" w:hAnsi="宋体" w:eastAsia="宋体" w:cs="宋体"/>
          <w:b w:val="0"/>
          <w:bCs w:val="0"/>
          <w:sz w:val="24"/>
          <w:szCs w:val="24"/>
        </w:rPr>
        <w:t>8. 验收标准：中标人与采购人应严格按照国家现行有关行业规定、技术规范和要求、《四川省政府采购项目需求论证和履约验收管理办法》（川财采（2015）32号文）、采购文件、中标人的报价及承诺与采购合同约定标准进行验收。</w:t>
      </w:r>
    </w:p>
    <w:p>
      <w:pPr>
        <w:spacing w:line="460" w:lineRule="exact"/>
        <w:ind w:firstLine="482" w:firstLineChars="200"/>
        <w:rPr>
          <w:rFonts w:ascii="宋体" w:hAnsi="宋体" w:cs="宋体"/>
          <w:b/>
          <w:kern w:val="0"/>
          <w:sz w:val="24"/>
          <w:szCs w:val="24"/>
          <w:lang w:val="zh-CN"/>
        </w:rPr>
      </w:pPr>
      <w:bookmarkStart w:id="1" w:name="_Toc56091117"/>
      <w:r>
        <w:rPr>
          <w:rFonts w:hint="eastAsia" w:ascii="宋体" w:hAnsi="宋体" w:cs="宋体"/>
          <w:b/>
          <w:kern w:val="0"/>
          <w:sz w:val="24"/>
          <w:szCs w:val="24"/>
          <w:lang w:val="zh-CN"/>
        </w:rPr>
        <w:t>七、供应商资格要求及证明材料</w:t>
      </w:r>
      <w:bookmarkEnd w:id="1"/>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（一）资格要求相关证明材料：</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1.具有独立承担民事责任的能力（提供复印件）；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（1）供应商若为企业法人：提供“统一社会信用代码营业执照”；</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（2）供应商若为事业法人：提供“统一社会信用代码法人登记证书”；</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（3）供应商若为其他组织：提供“对应主管部门颁发的准许执业证明文件或营业执照”；</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（4）供应商若为自然人：提供“身份证明材料”。</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2.具备良好商业信誉的证明材料（提供承诺函原件）；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3.具备健全的财务会计制度的证明材料（提供承诺函原件）；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4.具有依法缴纳税收和社会保障资金的良好记录（提供承诺函原件）；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5.具备履行合同所必需的设备和专业技术能力的证明材料（提供承诺函原件）；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6.参加政府采购活动前3年内在经营活动中没有重大违法记录（提供承诺函原件）；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7.具备法律、行政法规规定的其他条件的证明材料（提供承诺函原件）；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8.根据采购项目提出的特殊条件：</w:t>
      </w:r>
    </w:p>
    <w:p>
      <w:pPr>
        <w:spacing w:line="460" w:lineRule="exact"/>
        <w:ind w:firstLine="360" w:firstLineChars="150"/>
        <w:rPr>
          <w:rFonts w:ascii="宋体" w:hAnsi="宋体" w:cs="宋体"/>
          <w:sz w:val="24"/>
          <w:szCs w:val="24"/>
          <w:lang w:val="zh-CN"/>
        </w:rPr>
      </w:pPr>
      <w:r>
        <w:rPr>
          <w:rFonts w:hint="eastAsia" w:ascii="宋体" w:hAnsi="宋体" w:cs="宋体"/>
          <w:kern w:val="0"/>
          <w:sz w:val="24"/>
          <w:szCs w:val="24"/>
          <w:lang w:val="zh-CN"/>
        </w:rPr>
        <w:t>（1）建筑施工总承包三级及以上资质或建筑装修装饰工程专业承包贰级及以上资质（提供证书复印件加盖投标人公章）；</w:t>
      </w:r>
    </w:p>
    <w:p>
      <w:pPr>
        <w:spacing w:line="460" w:lineRule="exact"/>
        <w:ind w:firstLine="360" w:firstLineChars="150"/>
        <w:rPr>
          <w:rFonts w:ascii="宋体" w:hAns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）具备有效的《安全生产许可证》（提供证书复印件加盖投标人公章）；</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rPr>
        <w:t>9.</w:t>
      </w:r>
      <w:r>
        <w:rPr>
          <w:rFonts w:hint="eastAsia" w:ascii="宋体" w:hAnsi="宋体" w:cs="宋体"/>
          <w:kern w:val="0"/>
          <w:sz w:val="24"/>
          <w:szCs w:val="24"/>
          <w:lang w:val="zh-CN"/>
        </w:rPr>
        <w:t>本项目不接受联合体投标。</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（二）其他类似效力要求相关证明材料：</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1.法定代表人/单位负责人身份证明书原件及身份证明材料复印件；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2.法定代表人/单位负责人授权书原件及被授权人身份证明材料复印件。</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（注：由法定代表人/单位负责人本人参与的，可不提供法定代表人/单位负责人授权书）</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注：以上要求的资料均须加盖供应商单位的公章（鲜章）。</w:t>
      </w:r>
    </w:p>
    <w:p>
      <w:pPr>
        <w:spacing w:line="460" w:lineRule="exact"/>
        <w:ind w:firstLine="482" w:firstLineChars="200"/>
        <w:rPr>
          <w:rFonts w:ascii="宋体" w:hAnsi="宋体" w:cs="宋体"/>
          <w:b/>
          <w:kern w:val="0"/>
          <w:sz w:val="24"/>
          <w:szCs w:val="24"/>
        </w:rPr>
      </w:pPr>
      <w:r>
        <w:rPr>
          <w:rFonts w:hint="eastAsia" w:ascii="宋体" w:hAnsi="宋体" w:cs="宋体"/>
          <w:b/>
          <w:bCs/>
          <w:kern w:val="0"/>
          <w:sz w:val="24"/>
          <w:szCs w:val="24"/>
        </w:rPr>
        <w:t>五、响应文件要求</w:t>
      </w:r>
    </w:p>
    <w:p>
      <w:pPr>
        <w:spacing w:line="460" w:lineRule="exact"/>
        <w:ind w:firstLine="480" w:firstLineChars="200"/>
        <w:rPr>
          <w:rFonts w:ascii="宋体" w:hAnsi="宋体" w:cs="宋体"/>
          <w:kern w:val="0"/>
          <w:sz w:val="24"/>
          <w:szCs w:val="24"/>
        </w:rPr>
      </w:pPr>
      <w:r>
        <w:rPr>
          <w:rFonts w:hint="eastAsia" w:ascii="宋体" w:hAnsi="宋体" w:cs="宋体"/>
          <w:bCs/>
          <w:kern w:val="0"/>
          <w:sz w:val="24"/>
          <w:szCs w:val="24"/>
        </w:rPr>
        <w:t>1.数量：正本一份。</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2.响应文件签署：应根据询价文件的要求制作，签署、盖章和内容应完整。</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3.响应文件制作：统一用汉语编制、A4幅面纸印制，采用非活页方式装订后密封，并在封面处标注本项目名称、申请人名称、联系人、联系电话。</w:t>
      </w:r>
    </w:p>
    <w:p>
      <w:pPr>
        <w:spacing w:line="460" w:lineRule="exact"/>
        <w:ind w:firstLine="482" w:firstLineChars="200"/>
        <w:rPr>
          <w:rFonts w:ascii="宋体" w:hAnsi="宋体" w:cs="宋体"/>
          <w:b/>
          <w:kern w:val="0"/>
          <w:sz w:val="24"/>
          <w:szCs w:val="24"/>
        </w:rPr>
      </w:pPr>
      <w:r>
        <w:rPr>
          <w:rFonts w:hint="eastAsia" w:ascii="宋体" w:hAnsi="宋体" w:cs="宋体"/>
          <w:b/>
          <w:kern w:val="0"/>
          <w:sz w:val="24"/>
          <w:szCs w:val="24"/>
        </w:rPr>
        <w:t>六</w:t>
      </w:r>
      <w:r>
        <w:rPr>
          <w:rFonts w:hint="eastAsia" w:ascii="宋体" w:hAnsi="宋体" w:cs="宋体"/>
          <w:b/>
          <w:kern w:val="0"/>
          <w:sz w:val="24"/>
          <w:szCs w:val="24"/>
          <w:lang w:val="zh-CN"/>
        </w:rPr>
        <w:t>、</w:t>
      </w:r>
      <w:r>
        <w:rPr>
          <w:rFonts w:hint="eastAsia" w:ascii="宋体" w:hAnsi="宋体" w:cs="宋体"/>
          <w:b/>
          <w:bCs/>
          <w:kern w:val="0"/>
          <w:sz w:val="24"/>
          <w:szCs w:val="24"/>
        </w:rPr>
        <w:t>响应文件的递交</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1.递交响应文件截止时间：2023年2月2</w:t>
      </w:r>
      <w:r>
        <w:rPr>
          <w:rFonts w:hint="eastAsia" w:ascii="宋体" w:hAnsi="宋体" w:cs="宋体"/>
          <w:kern w:val="0"/>
          <w:sz w:val="24"/>
          <w:szCs w:val="24"/>
          <w:lang w:val="en-US" w:eastAsia="zh-CN"/>
        </w:rPr>
        <w:t>2</w:t>
      </w:r>
      <w:r>
        <w:rPr>
          <w:rFonts w:hint="eastAsia" w:ascii="宋体" w:hAnsi="宋体" w:cs="宋体"/>
          <w:kern w:val="0"/>
          <w:sz w:val="24"/>
          <w:szCs w:val="24"/>
        </w:rPr>
        <w:t>日1</w:t>
      </w:r>
      <w:r>
        <w:rPr>
          <w:rFonts w:hint="eastAsia" w:ascii="宋体" w:hAnsi="宋体" w:cs="宋体"/>
          <w:kern w:val="0"/>
          <w:sz w:val="24"/>
          <w:szCs w:val="24"/>
          <w:lang w:val="en-US" w:eastAsia="zh-CN"/>
        </w:rPr>
        <w:t>1</w:t>
      </w:r>
      <w:r>
        <w:rPr>
          <w:rFonts w:hint="eastAsia" w:ascii="宋体" w:hAnsi="宋体" w:cs="宋体"/>
          <w:kern w:val="0"/>
          <w:sz w:val="24"/>
          <w:szCs w:val="24"/>
        </w:rPr>
        <w:t>:00（北京时间）。</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2.递交响应文件地点：资阳市雁江区人民医院采购办（住院部12楼）。</w:t>
      </w:r>
    </w:p>
    <w:p>
      <w:pPr>
        <w:spacing w:line="460" w:lineRule="exact"/>
        <w:ind w:firstLine="480" w:firstLineChars="200"/>
        <w:rPr>
          <w:rFonts w:ascii="宋体" w:hAnsi="宋体" w:cs="宋体"/>
          <w:kern w:val="0"/>
          <w:sz w:val="24"/>
          <w:szCs w:val="24"/>
          <w:lang w:val="zh-CN"/>
        </w:rPr>
      </w:pPr>
      <w:r>
        <w:rPr>
          <w:rFonts w:hint="eastAsia" w:ascii="宋体" w:hAnsi="宋体" w:cs="宋体"/>
          <w:kern w:val="0"/>
          <w:sz w:val="24"/>
          <w:szCs w:val="24"/>
        </w:rPr>
        <w:t>3.逾期送达或者未送达指定地点的响应文件，采购人不予受理。</w:t>
      </w:r>
    </w:p>
    <w:p>
      <w:pPr>
        <w:spacing w:line="460" w:lineRule="exact"/>
        <w:ind w:firstLine="482" w:firstLineChars="200"/>
        <w:rPr>
          <w:rFonts w:ascii="宋体" w:hAnsi="宋体" w:cs="宋体"/>
          <w:b/>
          <w:kern w:val="0"/>
          <w:sz w:val="24"/>
          <w:szCs w:val="24"/>
        </w:rPr>
      </w:pPr>
      <w:r>
        <w:rPr>
          <w:rFonts w:hint="eastAsia" w:ascii="宋体" w:hAnsi="宋体" w:cs="宋体"/>
          <w:b/>
          <w:kern w:val="0"/>
          <w:sz w:val="24"/>
          <w:szCs w:val="24"/>
        </w:rPr>
        <w:t>七、联系方式</w:t>
      </w:r>
      <w:bookmarkStart w:id="2" w:name="_GoBack"/>
      <w:bookmarkEnd w:id="2"/>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采购人：资阳市雁江区人民医院</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采购人地址：资阳市雁江区城东新区蜀乡大道669号</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 xml:space="preserve">联系人：谭老师 </w:t>
      </w:r>
    </w:p>
    <w:p>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联系电话：028-26346672</w:t>
      </w:r>
    </w:p>
    <w:p>
      <w:pPr>
        <w:spacing w:line="460" w:lineRule="exact"/>
        <w:ind w:firstLine="482" w:firstLineChars="200"/>
        <w:rPr>
          <w:rFonts w:ascii="宋体" w:hAnsi="宋体" w:cs="宋体"/>
          <w:b/>
          <w:kern w:val="0"/>
          <w:sz w:val="24"/>
          <w:szCs w:val="24"/>
          <w:lang w:val="zh-CN"/>
        </w:rPr>
      </w:pPr>
      <w:r>
        <w:rPr>
          <w:rFonts w:hint="eastAsia" w:ascii="宋体" w:hAnsi="宋体" w:cs="宋体"/>
          <w:b/>
          <w:kern w:val="0"/>
          <w:sz w:val="24"/>
          <w:szCs w:val="24"/>
          <w:lang w:val="zh-CN"/>
        </w:rPr>
        <w:t>八、</w:t>
      </w:r>
      <w:r>
        <w:rPr>
          <w:rFonts w:hint="eastAsia" w:ascii="宋体" w:hAnsi="宋体" w:cs="宋体"/>
          <w:b/>
          <w:kern w:val="0"/>
          <w:sz w:val="24"/>
          <w:szCs w:val="24"/>
        </w:rPr>
        <w:t>询价采购报价书</w:t>
      </w:r>
      <w:r>
        <w:rPr>
          <w:rFonts w:hint="eastAsia" w:ascii="宋体" w:hAnsi="宋体" w:cs="宋体"/>
          <w:b/>
          <w:kern w:val="0"/>
          <w:sz w:val="24"/>
          <w:szCs w:val="24"/>
          <w:lang w:val="zh-CN"/>
        </w:rPr>
        <w:t>格式</w:t>
      </w:r>
    </w:p>
    <w:p>
      <w:pPr>
        <w:spacing w:line="460" w:lineRule="exact"/>
        <w:jc w:val="center"/>
        <w:rPr>
          <w:rFonts w:ascii="宋体" w:hAnsi="宋体" w:cs="宋体"/>
          <w:kern w:val="0"/>
          <w:sz w:val="24"/>
          <w:szCs w:val="24"/>
          <w:lang w:val="zh-CN"/>
        </w:rPr>
      </w:pPr>
      <w:r>
        <w:rPr>
          <w:rFonts w:hint="eastAsia" w:ascii="宋体" w:hAnsi="宋体" w:cs="宋体"/>
          <w:kern w:val="0"/>
          <w:sz w:val="24"/>
          <w:szCs w:val="24"/>
          <w:lang w:val="zh-CN"/>
        </w:rPr>
        <w:t>询价采购报价书（模板）</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资阳市雁江区人民医院：</w:t>
      </w:r>
    </w:p>
    <w:p>
      <w:pPr>
        <w:spacing w:line="460" w:lineRule="exact"/>
        <w:ind w:firstLine="540"/>
        <w:rPr>
          <w:rFonts w:ascii="宋体" w:hAnsi="宋体" w:cs="宋体"/>
          <w:kern w:val="0"/>
          <w:sz w:val="24"/>
          <w:szCs w:val="24"/>
          <w:lang w:val="zh-CN"/>
        </w:rPr>
      </w:pPr>
      <w:r>
        <w:rPr>
          <w:rFonts w:hint="eastAsia" w:ascii="宋体" w:hAnsi="宋体" w:cs="宋体"/>
          <w:kern w:val="0"/>
          <w:sz w:val="24"/>
          <w:szCs w:val="24"/>
          <w:lang w:val="zh-CN"/>
        </w:rPr>
        <w:t>在认真阅读采购需求，对贵院的需求充分了解后，我单位（公司）现将有关情况回复如下：</w:t>
      </w:r>
    </w:p>
    <w:p>
      <w:pPr>
        <w:numPr>
          <w:ilvl w:val="0"/>
          <w:numId w:val="1"/>
        </w:numPr>
        <w:spacing w:line="460" w:lineRule="exact"/>
        <w:rPr>
          <w:rFonts w:ascii="宋体" w:hAnsi="宋体" w:cs="宋体"/>
          <w:kern w:val="0"/>
          <w:sz w:val="24"/>
          <w:szCs w:val="24"/>
          <w:lang w:val="zh-CN"/>
        </w:rPr>
      </w:pPr>
      <w:r>
        <w:rPr>
          <w:rFonts w:hint="eastAsia" w:ascii="宋体" w:hAnsi="宋体" w:cs="宋体"/>
          <w:kern w:val="0"/>
          <w:sz w:val="24"/>
          <w:szCs w:val="24"/>
          <w:lang w:val="zh-CN"/>
        </w:rPr>
        <w:t>报价（金额单位：元）</w:t>
      </w:r>
    </w:p>
    <w:tbl>
      <w:tblPr>
        <w:tblStyle w:val="11"/>
        <w:tblW w:w="9397" w:type="dxa"/>
        <w:jc w:val="center"/>
        <w:tblLayout w:type="autofit"/>
        <w:tblCellMar>
          <w:top w:w="0" w:type="dxa"/>
          <w:left w:w="0" w:type="dxa"/>
          <w:bottom w:w="0" w:type="dxa"/>
          <w:right w:w="0" w:type="dxa"/>
        </w:tblCellMar>
      </w:tblPr>
      <w:tblGrid>
        <w:gridCol w:w="740"/>
        <w:gridCol w:w="1587"/>
        <w:gridCol w:w="2453"/>
        <w:gridCol w:w="617"/>
        <w:gridCol w:w="960"/>
        <w:gridCol w:w="1067"/>
        <w:gridCol w:w="1000"/>
        <w:gridCol w:w="973"/>
      </w:tblGrid>
      <w:tr>
        <w:tblPrEx>
          <w:tblCellMar>
            <w:top w:w="0" w:type="dxa"/>
            <w:left w:w="0" w:type="dxa"/>
            <w:bottom w:w="0" w:type="dxa"/>
            <w:right w:w="0" w:type="dxa"/>
          </w:tblCellMar>
        </w:tblPrEx>
        <w:trPr>
          <w:trHeight w:val="540" w:hRule="atLeast"/>
          <w:jc w:val="center"/>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序号</w:t>
            </w:r>
          </w:p>
        </w:tc>
        <w:tc>
          <w:tcPr>
            <w:tcW w:w="15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名称</w:t>
            </w:r>
          </w:p>
        </w:tc>
        <w:tc>
          <w:tcPr>
            <w:tcW w:w="24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项目特征</w:t>
            </w:r>
          </w:p>
        </w:tc>
        <w:tc>
          <w:tcPr>
            <w:tcW w:w="6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单位</w:t>
            </w:r>
          </w:p>
        </w:tc>
        <w:tc>
          <w:tcPr>
            <w:tcW w:w="9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预估工程量</w:t>
            </w:r>
          </w:p>
        </w:tc>
        <w:tc>
          <w:tcPr>
            <w:tcW w:w="10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sz w:val="22"/>
              </w:rPr>
            </w:pPr>
            <w:r>
              <w:rPr>
                <w:rFonts w:hint="eastAsia" w:ascii="宋体" w:hAnsi="宋体" w:cs="宋体"/>
                <w:b/>
                <w:kern w:val="0"/>
                <w:sz w:val="22"/>
              </w:rPr>
              <w:t>综合单价（元）</w:t>
            </w:r>
          </w:p>
        </w:tc>
        <w:tc>
          <w:tcPr>
            <w:tcW w:w="10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kern w:val="0"/>
                <w:sz w:val="22"/>
              </w:rPr>
            </w:pPr>
            <w:r>
              <w:rPr>
                <w:rFonts w:hint="eastAsia" w:ascii="宋体" w:hAnsi="宋体" w:cs="宋体"/>
                <w:b/>
                <w:kern w:val="0"/>
                <w:sz w:val="22"/>
              </w:rPr>
              <w:t>金额</w:t>
            </w:r>
          </w:p>
          <w:p>
            <w:pPr>
              <w:widowControl/>
              <w:jc w:val="center"/>
              <w:textAlignment w:val="center"/>
              <w:rPr>
                <w:rFonts w:ascii="宋体" w:hAnsi="宋体" w:cs="宋体"/>
                <w:b/>
                <w:sz w:val="22"/>
              </w:rPr>
            </w:pPr>
            <w:r>
              <w:rPr>
                <w:rFonts w:hint="eastAsia" w:ascii="宋体" w:hAnsi="宋体" w:cs="宋体"/>
                <w:b/>
                <w:kern w:val="0"/>
                <w:sz w:val="22"/>
              </w:rPr>
              <w:t>（元）</w:t>
            </w: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kern w:val="0"/>
                <w:sz w:val="22"/>
              </w:rPr>
            </w:pPr>
            <w:r>
              <w:rPr>
                <w:rFonts w:hint="eastAsia" w:ascii="宋体" w:hAnsi="宋体" w:cs="宋体"/>
                <w:b/>
                <w:kern w:val="0"/>
                <w:sz w:val="22"/>
              </w:rPr>
              <w:t>备注</w:t>
            </w:r>
          </w:p>
        </w:tc>
      </w:tr>
      <w:tr>
        <w:tblPrEx>
          <w:tblCellMar>
            <w:top w:w="0" w:type="dxa"/>
            <w:left w:w="0" w:type="dxa"/>
            <w:bottom w:w="0" w:type="dxa"/>
            <w:right w:w="0" w:type="dxa"/>
          </w:tblCellMar>
        </w:tblPrEx>
        <w:trPr>
          <w:trHeight w:val="1350" w:hRule="atLeast"/>
          <w:jc w:val="center"/>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15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屋面SBS改性沥青防水卷材</w:t>
            </w:r>
          </w:p>
        </w:tc>
        <w:tc>
          <w:tcPr>
            <w:tcW w:w="24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4mm厚SBS改性沥青防水卷材；含基层处理、排水引流、局部找平处理，具体做法满足规范要求。</w:t>
            </w:r>
          </w:p>
        </w:tc>
        <w:tc>
          <w:tcPr>
            <w:tcW w:w="6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9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390</w:t>
            </w:r>
          </w:p>
        </w:tc>
        <w:tc>
          <w:tcPr>
            <w:tcW w:w="10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40" w:hRule="atLeast"/>
          <w:jc w:val="center"/>
        </w:trPr>
        <w:tc>
          <w:tcPr>
            <w:tcW w:w="74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158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防水保护层</w:t>
            </w:r>
          </w:p>
        </w:tc>
        <w:tc>
          <w:tcPr>
            <w:tcW w:w="245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C30混凝土5mm厚，具体做法满足规范要求。</w:t>
            </w:r>
          </w:p>
        </w:tc>
        <w:tc>
          <w:tcPr>
            <w:tcW w:w="6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96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390</w:t>
            </w:r>
          </w:p>
        </w:tc>
        <w:tc>
          <w:tcPr>
            <w:tcW w:w="10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6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实心砖墙</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墙体厚度：240mm，具体做法满足规范要求。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m³</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8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抹灰</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1:1.5水泥沙浆，具体做法满足规范要求。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60</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170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三楼遮雨棚</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40*80*1.5主骨架镀锌矩管；</w:t>
            </w:r>
            <w:r>
              <w:rPr>
                <w:rFonts w:hint="eastAsia" w:ascii="宋体" w:hAnsi="宋体" w:cs="宋体"/>
                <w:kern w:val="0"/>
                <w:sz w:val="22"/>
              </w:rPr>
              <w:br w:type="textWrapping"/>
            </w:r>
            <w:r>
              <w:rPr>
                <w:rFonts w:hint="eastAsia" w:ascii="宋体" w:hAnsi="宋体" w:cs="宋体"/>
                <w:kern w:val="0"/>
                <w:sz w:val="22"/>
              </w:rPr>
              <w:t>476厚单瓦喷镀铁皮（颜色业主自选）；搭设高度：1.2m-1.7m区间；具体做法满足规范要求；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418</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4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材料运输、搬运</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按规范要求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项</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66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7</w:t>
            </w:r>
          </w:p>
        </w:tc>
        <w:tc>
          <w:tcPr>
            <w:tcW w:w="15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安全文明施工费</w:t>
            </w:r>
          </w:p>
        </w:tc>
        <w:tc>
          <w:tcPr>
            <w:tcW w:w="2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按规范要求</w:t>
            </w:r>
          </w:p>
        </w:tc>
        <w:tc>
          <w:tcPr>
            <w:tcW w:w="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ascii="宋体" w:hAnsi="宋体" w:cs="宋体"/>
                <w:kern w:val="0"/>
                <w:sz w:val="22"/>
              </w:rPr>
              <w:t>项</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10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p>
        </w:tc>
      </w:tr>
      <w:tr>
        <w:tblPrEx>
          <w:tblCellMar>
            <w:top w:w="0" w:type="dxa"/>
            <w:left w:w="0" w:type="dxa"/>
            <w:bottom w:w="0" w:type="dxa"/>
            <w:right w:w="0" w:type="dxa"/>
          </w:tblCellMar>
        </w:tblPrEx>
        <w:trPr>
          <w:trHeight w:val="700" w:hRule="atLeast"/>
          <w:jc w:val="center"/>
        </w:trPr>
        <w:tc>
          <w:tcPr>
            <w:tcW w:w="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rPr>
            </w:pPr>
            <w:r>
              <w:rPr>
                <w:rFonts w:hint="eastAsia" w:ascii="宋体" w:hAnsi="宋体" w:cs="宋体"/>
                <w:kern w:val="0"/>
                <w:sz w:val="22"/>
              </w:rPr>
              <w:t>8</w:t>
            </w:r>
          </w:p>
        </w:tc>
        <w:tc>
          <w:tcPr>
            <w:tcW w:w="768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sz w:val="22"/>
              </w:rPr>
            </w:pPr>
            <w:r>
              <w:rPr>
                <w:rFonts w:hint="eastAsia" w:cs="宋体-18030" w:asciiTheme="minorEastAsia" w:hAnsiTheme="minorEastAsia"/>
                <w:kern w:val="0"/>
                <w:sz w:val="24"/>
                <w:lang w:val="zh-CN"/>
              </w:rPr>
              <w:t>报价合计（大写）：                           小写：</w:t>
            </w:r>
          </w:p>
        </w:tc>
        <w:tc>
          <w:tcPr>
            <w:tcW w:w="9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18030" w:asciiTheme="minorEastAsia" w:hAnsiTheme="minorEastAsia"/>
                <w:kern w:val="0"/>
                <w:sz w:val="24"/>
                <w:lang w:val="zh-CN"/>
              </w:rPr>
            </w:pPr>
          </w:p>
        </w:tc>
      </w:tr>
    </w:tbl>
    <w:p>
      <w:pPr>
        <w:spacing w:line="460" w:lineRule="exact"/>
        <w:ind w:firstLine="480" w:firstLineChars="200"/>
        <w:rPr>
          <w:rFonts w:ascii="宋体" w:hAnsi="宋体" w:cs="宋体"/>
          <w:sz w:val="24"/>
          <w:szCs w:val="24"/>
        </w:rPr>
      </w:pPr>
      <w:r>
        <w:rPr>
          <w:rFonts w:hint="eastAsia" w:ascii="宋体" w:hAnsi="宋体" w:cs="宋体"/>
          <w:sz w:val="24"/>
          <w:szCs w:val="24"/>
          <w:lang w:val="zh-CN"/>
        </w:rPr>
        <w:t>说明：</w:t>
      </w:r>
      <w:r>
        <w:rPr>
          <w:rFonts w:hint="eastAsia" w:ascii="宋体" w:hAnsi="宋体" w:cs="宋体"/>
          <w:sz w:val="24"/>
          <w:szCs w:val="24"/>
        </w:rPr>
        <w:t>1、</w:t>
      </w:r>
      <w:r>
        <w:rPr>
          <w:rFonts w:hint="eastAsia" w:ascii="宋体" w:hAnsi="宋体" w:cs="宋体"/>
          <w:sz w:val="24"/>
          <w:szCs w:val="24"/>
          <w:lang w:val="zh-CN"/>
        </w:rPr>
        <w:t>防水工程及遮雨棚搭建内容涉及产品的，供应商应当明示具体产品的品牌、型号，在“备注”一列填入；</w:t>
      </w:r>
      <w:r>
        <w:rPr>
          <w:rFonts w:hint="eastAsia" w:ascii="宋体" w:hAnsi="宋体" w:cs="宋体"/>
          <w:sz w:val="24"/>
          <w:szCs w:val="24"/>
        </w:rPr>
        <w:t>2、本次报价是报价单位全部完成本项目所有的服务内容的全部工作、服务内容的综合最终报价，包括但不仅限于施工设备、人工、管理、材料、运输、安装、检验、维护、保险、利润、高空作业、税金、政策性文件规定、风险、责任、施工中所用的水电、安全文明施工费、措施费等所有费用。采购人在项目结算时，采用固定单价形式，最终价格为工程竣工后经发包人组织相关人员据实验收为准，不再向成交供应商支付其他任何费用。如出现报价估算错误等引起的损失由报价人自行承担。</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pStyle w:val="4"/>
        <w:rPr>
          <w:rFonts w:cs="宋体-18030" w:asciiTheme="minorEastAsia" w:hAnsiTheme="minorEastAsia"/>
          <w:kern w:val="0"/>
          <w:sz w:val="24"/>
          <w:lang w:val="zh-CN"/>
        </w:rPr>
      </w:pPr>
    </w:p>
    <w:p>
      <w:pPr>
        <w:rPr>
          <w:lang w:val="zh-CN"/>
        </w:rPr>
      </w:pP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spacing w:line="460" w:lineRule="exact"/>
        <w:ind w:firstLine="482" w:firstLineChars="200"/>
        <w:rPr>
          <w:rFonts w:ascii="宋体" w:hAnsi="宋体" w:cs="宋体"/>
          <w:b/>
          <w:kern w:val="0"/>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4E62BA"/>
    <w:multiLevelType w:val="singleLevel"/>
    <w:tmpl w:val="D34E62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zEzNWVlNzM2NDRkMWQwOGMzNTVhNzFiMGE1YzMifQ=="/>
  </w:docVars>
  <w:rsids>
    <w:rsidRoot w:val="23A4237F"/>
    <w:rsid w:val="000A3B56"/>
    <w:rsid w:val="000F6FDA"/>
    <w:rsid w:val="001F2BA2"/>
    <w:rsid w:val="003C2197"/>
    <w:rsid w:val="003F2519"/>
    <w:rsid w:val="004335E1"/>
    <w:rsid w:val="00516B81"/>
    <w:rsid w:val="005908FF"/>
    <w:rsid w:val="00734AF8"/>
    <w:rsid w:val="007D77E3"/>
    <w:rsid w:val="00890FE4"/>
    <w:rsid w:val="0094146C"/>
    <w:rsid w:val="00996503"/>
    <w:rsid w:val="009E2152"/>
    <w:rsid w:val="00A44F62"/>
    <w:rsid w:val="00B437F7"/>
    <w:rsid w:val="00BC41B5"/>
    <w:rsid w:val="00BE167E"/>
    <w:rsid w:val="00C57F9B"/>
    <w:rsid w:val="00CE0F87"/>
    <w:rsid w:val="00CF2AE2"/>
    <w:rsid w:val="00EC16A6"/>
    <w:rsid w:val="00ED2BD7"/>
    <w:rsid w:val="00EE1CE2"/>
    <w:rsid w:val="012F0A4A"/>
    <w:rsid w:val="030F6088"/>
    <w:rsid w:val="06944369"/>
    <w:rsid w:val="077E54A8"/>
    <w:rsid w:val="09732F84"/>
    <w:rsid w:val="0ADD4F29"/>
    <w:rsid w:val="0D151833"/>
    <w:rsid w:val="0D7B1EEA"/>
    <w:rsid w:val="11D73626"/>
    <w:rsid w:val="169C7508"/>
    <w:rsid w:val="19257B47"/>
    <w:rsid w:val="1ADE2423"/>
    <w:rsid w:val="1C4252D3"/>
    <w:rsid w:val="20F26007"/>
    <w:rsid w:val="227B405E"/>
    <w:rsid w:val="23242FE6"/>
    <w:rsid w:val="23A4237F"/>
    <w:rsid w:val="242D03D6"/>
    <w:rsid w:val="25651C52"/>
    <w:rsid w:val="27CC461C"/>
    <w:rsid w:val="298C6A27"/>
    <w:rsid w:val="2B1B2AA0"/>
    <w:rsid w:val="32DA4EC1"/>
    <w:rsid w:val="353037F5"/>
    <w:rsid w:val="37A71B62"/>
    <w:rsid w:val="397568A1"/>
    <w:rsid w:val="3A2220A6"/>
    <w:rsid w:val="3E2F466A"/>
    <w:rsid w:val="3E864B01"/>
    <w:rsid w:val="3EC81F47"/>
    <w:rsid w:val="3EE9037A"/>
    <w:rsid w:val="3F1160B6"/>
    <w:rsid w:val="40BD1DDA"/>
    <w:rsid w:val="40FD72FA"/>
    <w:rsid w:val="43BF7609"/>
    <w:rsid w:val="4475145D"/>
    <w:rsid w:val="452F1B33"/>
    <w:rsid w:val="4B555CB3"/>
    <w:rsid w:val="4C450994"/>
    <w:rsid w:val="4CA80C25"/>
    <w:rsid w:val="4E665EDE"/>
    <w:rsid w:val="4FD039E9"/>
    <w:rsid w:val="52F67359"/>
    <w:rsid w:val="5792523A"/>
    <w:rsid w:val="58B67CCE"/>
    <w:rsid w:val="5A5F3B95"/>
    <w:rsid w:val="5C920228"/>
    <w:rsid w:val="653B49C5"/>
    <w:rsid w:val="66AF21DF"/>
    <w:rsid w:val="678C6B23"/>
    <w:rsid w:val="693F7BCF"/>
    <w:rsid w:val="6D525864"/>
    <w:rsid w:val="6F2300E6"/>
    <w:rsid w:val="713273C0"/>
    <w:rsid w:val="73B9300D"/>
    <w:rsid w:val="74DF3A7A"/>
    <w:rsid w:val="76BA3829"/>
    <w:rsid w:val="791E667D"/>
    <w:rsid w:val="7CB21D18"/>
    <w:rsid w:val="7E9D7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qFormat/>
    <w:uiPriority w:val="0"/>
    <w:pPr>
      <w:spacing w:beforeLines="100" w:afterLines="100"/>
      <w:ind w:left="420" w:firstLine="418" w:firstLineChars="199"/>
    </w:pPr>
  </w:style>
  <w:style w:type="paragraph" w:styleId="5">
    <w:name w:val="Normal Indent"/>
    <w:basedOn w:val="1"/>
    <w:next w:val="1"/>
    <w:qFormat/>
    <w:uiPriority w:val="0"/>
    <w:pPr>
      <w:ind w:firstLine="200" w:firstLineChars="200"/>
    </w:pPr>
  </w:style>
  <w:style w:type="paragraph" w:styleId="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7">
    <w:name w:val="Body Text"/>
    <w:basedOn w:val="1"/>
    <w:next w:val="1"/>
    <w:qFormat/>
    <w:uiPriority w:val="0"/>
    <w:pPr>
      <w:spacing w:after="120"/>
    </w:pPr>
    <w:rPr>
      <w:rFonts w:ascii="Times New Roman" w:hAnsi="Times New Roman"/>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页眉 Char"/>
    <w:basedOn w:val="13"/>
    <w:link w:val="9"/>
    <w:qFormat/>
    <w:uiPriority w:val="0"/>
    <w:rPr>
      <w:rFonts w:ascii="Calibri" w:hAnsi="Calibri"/>
      <w:kern w:val="2"/>
      <w:sz w:val="18"/>
      <w:szCs w:val="18"/>
    </w:rPr>
  </w:style>
  <w:style w:type="character" w:customStyle="1" w:styleId="18">
    <w:name w:val="页脚 Char"/>
    <w:basedOn w:val="13"/>
    <w:link w:val="8"/>
    <w:qFormat/>
    <w:uiPriority w:val="0"/>
    <w:rPr>
      <w:rFonts w:ascii="Calibri" w:hAnsi="Calibri"/>
      <w:kern w:val="2"/>
      <w:sz w:val="18"/>
      <w:szCs w:val="18"/>
    </w:rPr>
  </w:style>
  <w:style w:type="paragraph" w:customStyle="1" w:styleId="19">
    <w:name w:val="Table Paragraph"/>
    <w:basedOn w:val="1"/>
    <w:qFormat/>
    <w:uiPriority w:val="99"/>
    <w:rPr>
      <w:rFonts w:asciiTheme="minorHAnsi" w:hAnsiTheme="minorHAnsi" w:eastAsiaTheme="minorEastAsia" w:cstheme="minorBidi"/>
      <w:szCs w:val="24"/>
    </w:rPr>
  </w:style>
  <w:style w:type="paragraph" w:customStyle="1" w:styleId="20">
    <w:name w:val="_Style 1"/>
    <w:basedOn w:val="1"/>
    <w:qFormat/>
    <w:uiPriority w:val="99"/>
    <w:pPr>
      <w:ind w:firstLine="420" w:firstLineChars="200"/>
    </w:pPr>
    <w:rPr>
      <w:rFonts w:cs="宋体" w:eastAsiaTheme="minorEastAsia"/>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3428</Words>
  <Characters>3582</Characters>
  <Lines>27</Lines>
  <Paragraphs>7</Paragraphs>
  <TotalTime>110</TotalTime>
  <ScaleCrop>false</ScaleCrop>
  <LinksUpToDate>false</LinksUpToDate>
  <CharactersWithSpaces>3723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2022-04-22T02:20:00Z</dcterms:created>
  <dc:creator>薄荷叶夏天</dc:creator>
  <cp:lastModifiedBy>谭</cp:lastModifiedBy>
  <cp:lastPrinted>2022-06-08T07:50:00Z</cp:lastPrinted>
  <dcterms:modified xsi:type="dcterms:W3CDTF">2023-02-16T09:21:35Z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E940DBBAEF234650A949EF281236FB99</vt:lpwstr>
  </property>
  <property fmtid="{D5CDD505-2E9C-101B-9397-08002B2CF9AE}" pid="4" name="KSOSaveFontToCloudKey">
    <vt:lpwstr>333286982_btnclosed</vt:lpwstr>
  </property>
</Properties>
</file>